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6DAF" w14:textId="77777777" w:rsidR="00D66ED2" w:rsidRDefault="00D66ED2"/>
    <w:p w14:paraId="57ADDBB6" w14:textId="77777777" w:rsidR="00BC30BA" w:rsidRDefault="00BC30BA"/>
    <w:tbl>
      <w:tblPr>
        <w:tblStyle w:val="TableGrid"/>
        <w:tblW w:w="0" w:type="auto"/>
        <w:tblLook w:val="04A0" w:firstRow="1" w:lastRow="0" w:firstColumn="1" w:lastColumn="0" w:noHBand="0" w:noVBand="1"/>
      </w:tblPr>
      <w:tblGrid>
        <w:gridCol w:w="2534"/>
        <w:gridCol w:w="6421"/>
        <w:gridCol w:w="15"/>
      </w:tblGrid>
      <w:tr w:rsidR="00BC30BA" w:rsidRPr="00541123" w14:paraId="0D7B3E91" w14:textId="77777777" w:rsidTr="008C33CE">
        <w:trPr>
          <w:gridAfter w:val="1"/>
          <w:wAfter w:w="15" w:type="dxa"/>
          <w:trHeight w:val="441"/>
        </w:trPr>
        <w:tc>
          <w:tcPr>
            <w:tcW w:w="2530" w:type="dxa"/>
            <w:vAlign w:val="center"/>
          </w:tcPr>
          <w:p w14:paraId="2805373F" w14:textId="77777777" w:rsidR="00BC30BA" w:rsidRPr="00541123" w:rsidRDefault="00BC30BA" w:rsidP="008C33CE">
            <w:pPr>
              <w:rPr>
                <w:rFonts w:ascii="Arial" w:hAnsi="Arial" w:cs="Arial"/>
                <w:b/>
                <w:sz w:val="28"/>
                <w:szCs w:val="28"/>
              </w:rPr>
            </w:pPr>
            <w:r w:rsidRPr="00541123">
              <w:rPr>
                <w:rFonts w:ascii="Arial" w:hAnsi="Arial" w:cs="Arial"/>
                <w:b/>
                <w:sz w:val="28"/>
                <w:szCs w:val="28"/>
              </w:rPr>
              <w:t>Meeting:</w:t>
            </w:r>
          </w:p>
        </w:tc>
        <w:tc>
          <w:tcPr>
            <w:tcW w:w="6421" w:type="dxa"/>
            <w:vAlign w:val="center"/>
          </w:tcPr>
          <w:p w14:paraId="6B253550" w14:textId="1990961C" w:rsidR="00BC30BA" w:rsidRPr="00541123" w:rsidRDefault="00755C7A" w:rsidP="008C33CE">
            <w:pPr>
              <w:rPr>
                <w:rFonts w:ascii="Arial" w:hAnsi="Arial" w:cs="Arial"/>
              </w:rPr>
            </w:pPr>
            <w:r>
              <w:rPr>
                <w:rFonts w:ascii="Arial" w:hAnsi="Arial" w:cs="Arial"/>
              </w:rPr>
              <w:t xml:space="preserve">Board of Trustees </w:t>
            </w:r>
          </w:p>
        </w:tc>
      </w:tr>
      <w:tr w:rsidR="00BC30BA" w:rsidRPr="00541123" w14:paraId="5FBE3DA1" w14:textId="77777777" w:rsidTr="008C33CE">
        <w:trPr>
          <w:gridAfter w:val="1"/>
          <w:wAfter w:w="15" w:type="dxa"/>
          <w:trHeight w:val="441"/>
        </w:trPr>
        <w:tc>
          <w:tcPr>
            <w:tcW w:w="2530" w:type="dxa"/>
            <w:vAlign w:val="center"/>
          </w:tcPr>
          <w:p w14:paraId="4C1C07EF" w14:textId="77777777" w:rsidR="00BC30BA" w:rsidRPr="00541123" w:rsidRDefault="00BC30BA" w:rsidP="008C33CE">
            <w:pPr>
              <w:rPr>
                <w:rFonts w:ascii="Arial" w:hAnsi="Arial" w:cs="Arial"/>
                <w:b/>
                <w:sz w:val="28"/>
                <w:szCs w:val="28"/>
              </w:rPr>
            </w:pPr>
            <w:r w:rsidRPr="00541123">
              <w:rPr>
                <w:rFonts w:ascii="Arial" w:hAnsi="Arial" w:cs="Arial"/>
                <w:b/>
                <w:sz w:val="28"/>
                <w:szCs w:val="28"/>
              </w:rPr>
              <w:t>Date of Meeting:</w:t>
            </w:r>
          </w:p>
        </w:tc>
        <w:tc>
          <w:tcPr>
            <w:tcW w:w="6421" w:type="dxa"/>
            <w:vAlign w:val="center"/>
          </w:tcPr>
          <w:p w14:paraId="6A692BB2" w14:textId="629F570C" w:rsidR="00BC30BA" w:rsidRPr="00541123" w:rsidRDefault="00755C7A" w:rsidP="008C33CE">
            <w:pPr>
              <w:rPr>
                <w:rFonts w:ascii="Arial" w:hAnsi="Arial" w:cs="Arial"/>
              </w:rPr>
            </w:pPr>
            <w:r>
              <w:rPr>
                <w:rFonts w:ascii="Arial" w:hAnsi="Arial" w:cs="Arial"/>
              </w:rPr>
              <w:t>20.11.2024</w:t>
            </w:r>
          </w:p>
        </w:tc>
      </w:tr>
      <w:tr w:rsidR="00BC30BA" w:rsidRPr="00541123" w14:paraId="2A96B8D5" w14:textId="77777777" w:rsidTr="008C33CE">
        <w:trPr>
          <w:trHeight w:val="448"/>
        </w:trPr>
        <w:tc>
          <w:tcPr>
            <w:tcW w:w="2534" w:type="dxa"/>
            <w:vAlign w:val="center"/>
          </w:tcPr>
          <w:p w14:paraId="204F2DE5" w14:textId="77777777" w:rsidR="00BC30BA" w:rsidRPr="00541123" w:rsidRDefault="00BC30BA" w:rsidP="008C33CE">
            <w:pPr>
              <w:rPr>
                <w:rFonts w:ascii="Arial" w:hAnsi="Arial" w:cs="Arial"/>
                <w:b/>
                <w:sz w:val="28"/>
                <w:szCs w:val="28"/>
              </w:rPr>
            </w:pPr>
            <w:r w:rsidRPr="00541123">
              <w:rPr>
                <w:rFonts w:ascii="Arial" w:hAnsi="Arial" w:cs="Arial"/>
                <w:b/>
                <w:sz w:val="28"/>
                <w:szCs w:val="28"/>
              </w:rPr>
              <w:t>Paper title</w:t>
            </w:r>
          </w:p>
        </w:tc>
        <w:tc>
          <w:tcPr>
            <w:tcW w:w="6432" w:type="dxa"/>
            <w:gridSpan w:val="2"/>
            <w:vAlign w:val="center"/>
          </w:tcPr>
          <w:p w14:paraId="18A06CF5" w14:textId="59205EC0" w:rsidR="00BC30BA" w:rsidRPr="00541123" w:rsidRDefault="00755C7A" w:rsidP="008C33CE">
            <w:pPr>
              <w:rPr>
                <w:rFonts w:ascii="Arial" w:hAnsi="Arial" w:cs="Arial"/>
                <w:b/>
              </w:rPr>
            </w:pPr>
            <w:r>
              <w:rPr>
                <w:rFonts w:ascii="Arial" w:hAnsi="Arial" w:cs="Arial"/>
                <w:b/>
              </w:rPr>
              <w:t>Policy Book and Governing Document</w:t>
            </w:r>
          </w:p>
          <w:p w14:paraId="5D80A069" w14:textId="77777777" w:rsidR="00BC30BA" w:rsidRPr="00541123" w:rsidRDefault="00BC30BA" w:rsidP="008C33CE">
            <w:pPr>
              <w:rPr>
                <w:rFonts w:ascii="Arial" w:hAnsi="Arial" w:cs="Arial"/>
                <w:b/>
              </w:rPr>
            </w:pPr>
          </w:p>
        </w:tc>
      </w:tr>
    </w:tbl>
    <w:p w14:paraId="733D914D" w14:textId="77777777" w:rsidR="00BC30BA" w:rsidRPr="00541123" w:rsidRDefault="00BC30BA" w:rsidP="00BC30BA">
      <w:pPr>
        <w:rPr>
          <w:rFonts w:ascii="Arial" w:hAnsi="Arial" w:cs="Arial"/>
        </w:rPr>
      </w:pPr>
    </w:p>
    <w:tbl>
      <w:tblPr>
        <w:tblStyle w:val="TableGrid"/>
        <w:tblW w:w="8926" w:type="dxa"/>
        <w:tblLook w:val="04A0" w:firstRow="1" w:lastRow="0" w:firstColumn="1" w:lastColumn="0" w:noHBand="0" w:noVBand="1"/>
      </w:tblPr>
      <w:tblGrid>
        <w:gridCol w:w="2284"/>
        <w:gridCol w:w="6642"/>
      </w:tblGrid>
      <w:tr w:rsidR="00BC30BA" w:rsidRPr="00541123" w14:paraId="3553914E" w14:textId="77777777" w:rsidTr="008C33CE">
        <w:trPr>
          <w:trHeight w:val="419"/>
        </w:trPr>
        <w:tc>
          <w:tcPr>
            <w:tcW w:w="8926" w:type="dxa"/>
            <w:gridSpan w:val="2"/>
            <w:vAlign w:val="center"/>
          </w:tcPr>
          <w:p w14:paraId="1BFC3395" w14:textId="77777777" w:rsidR="00BC30BA" w:rsidRPr="00541123" w:rsidRDefault="00BC30BA" w:rsidP="008C33CE">
            <w:pPr>
              <w:jc w:val="center"/>
              <w:rPr>
                <w:rFonts w:ascii="Arial" w:hAnsi="Arial" w:cs="Arial"/>
                <w:b/>
              </w:rPr>
            </w:pPr>
            <w:r w:rsidRPr="00541123">
              <w:rPr>
                <w:rFonts w:ascii="Arial" w:hAnsi="Arial" w:cs="Arial"/>
                <w:b/>
              </w:rPr>
              <w:t>Purpose of the paper (Executive Summary, why is this important?)</w:t>
            </w:r>
          </w:p>
        </w:tc>
      </w:tr>
      <w:tr w:rsidR="00BC30BA" w:rsidRPr="00541123" w14:paraId="6CB463ED" w14:textId="77777777" w:rsidTr="008C33CE">
        <w:trPr>
          <w:trHeight w:val="1119"/>
        </w:trPr>
        <w:tc>
          <w:tcPr>
            <w:tcW w:w="8926" w:type="dxa"/>
            <w:gridSpan w:val="2"/>
            <w:vAlign w:val="center"/>
          </w:tcPr>
          <w:p w14:paraId="54A3696F" w14:textId="385FB637" w:rsidR="00FE40CB" w:rsidRPr="002563B2" w:rsidRDefault="00953D39" w:rsidP="00953D39">
            <w:pPr>
              <w:rPr>
                <w:rFonts w:ascii="Arial" w:hAnsi="Arial" w:cs="Arial"/>
                <w:sz w:val="22"/>
                <w:szCs w:val="22"/>
                <w:lang w:val="en-GB"/>
              </w:rPr>
            </w:pPr>
            <w:r w:rsidRPr="00953D39">
              <w:rPr>
                <w:rFonts w:ascii="Arial" w:hAnsi="Arial" w:cs="Arial"/>
                <w:sz w:val="22"/>
                <w:szCs w:val="22"/>
                <w:lang w:val="en-GB"/>
              </w:rPr>
              <w:t xml:space="preserve">The Policy Book is a document that consolidates </w:t>
            </w:r>
            <w:r w:rsidR="00254FFC" w:rsidRPr="002563B2">
              <w:rPr>
                <w:rFonts w:ascii="Arial" w:hAnsi="Arial" w:cs="Arial"/>
                <w:sz w:val="22"/>
                <w:szCs w:val="22"/>
                <w:lang w:val="en-GB"/>
              </w:rPr>
              <w:t>the principles, values and commitments</w:t>
            </w:r>
            <w:r w:rsidR="00272F86" w:rsidRPr="002563B2">
              <w:rPr>
                <w:rFonts w:ascii="Arial" w:hAnsi="Arial" w:cs="Arial"/>
                <w:sz w:val="22"/>
                <w:szCs w:val="22"/>
                <w:lang w:val="en-GB"/>
              </w:rPr>
              <w:t xml:space="preserve"> of Salford SU</w:t>
            </w:r>
            <w:r w:rsidRPr="00953D39">
              <w:rPr>
                <w:rFonts w:ascii="Arial" w:hAnsi="Arial" w:cs="Arial"/>
                <w:sz w:val="22"/>
                <w:szCs w:val="22"/>
                <w:lang w:val="en-GB"/>
              </w:rPr>
              <w:t>. It</w:t>
            </w:r>
            <w:r w:rsidR="002278A4" w:rsidRPr="002563B2">
              <w:rPr>
                <w:rFonts w:ascii="Arial" w:hAnsi="Arial" w:cs="Arial"/>
                <w:sz w:val="22"/>
                <w:szCs w:val="22"/>
              </w:rPr>
              <w:t xml:space="preserve"> </w:t>
            </w:r>
            <w:r w:rsidR="0007049F" w:rsidRPr="002563B2">
              <w:rPr>
                <w:rFonts w:ascii="Arial" w:hAnsi="Arial" w:cs="Arial"/>
                <w:sz w:val="22"/>
                <w:szCs w:val="22"/>
              </w:rPr>
              <w:t xml:space="preserve">serves as a public facing resource of democratic positions and beliefs that impact students and their experience at university. It </w:t>
            </w:r>
            <w:r w:rsidR="002278A4" w:rsidRPr="002563B2">
              <w:rPr>
                <w:rFonts w:ascii="Arial" w:hAnsi="Arial" w:cs="Arial"/>
                <w:sz w:val="22"/>
                <w:szCs w:val="22"/>
              </w:rPr>
              <w:t xml:space="preserve">aims to </w:t>
            </w:r>
            <w:r w:rsidR="0007049F" w:rsidRPr="002563B2">
              <w:rPr>
                <w:rFonts w:ascii="Arial" w:hAnsi="Arial" w:cs="Arial"/>
                <w:sz w:val="22"/>
                <w:szCs w:val="22"/>
              </w:rPr>
              <w:t xml:space="preserve">cover most aspects of the student experience, and </w:t>
            </w:r>
            <w:r w:rsidR="00725949" w:rsidRPr="002563B2">
              <w:rPr>
                <w:rFonts w:ascii="Arial" w:hAnsi="Arial" w:cs="Arial"/>
                <w:sz w:val="22"/>
                <w:szCs w:val="22"/>
              </w:rPr>
              <w:t>is therefore</w:t>
            </w:r>
            <w:r w:rsidR="002278A4" w:rsidRPr="002563B2">
              <w:rPr>
                <w:rFonts w:ascii="Arial" w:hAnsi="Arial" w:cs="Arial"/>
                <w:sz w:val="22"/>
                <w:szCs w:val="22"/>
              </w:rPr>
              <w:t xml:space="preserve"> </w:t>
            </w:r>
            <w:r w:rsidR="0007049F" w:rsidRPr="002563B2">
              <w:rPr>
                <w:rFonts w:ascii="Arial" w:hAnsi="Arial" w:cs="Arial"/>
                <w:sz w:val="22"/>
                <w:szCs w:val="22"/>
              </w:rPr>
              <w:t>generalist in nature</w:t>
            </w:r>
            <w:r w:rsidR="00BC3DF9" w:rsidRPr="002563B2">
              <w:rPr>
                <w:rFonts w:ascii="Arial" w:hAnsi="Arial" w:cs="Arial"/>
                <w:sz w:val="22"/>
                <w:szCs w:val="22"/>
              </w:rPr>
              <w:t xml:space="preserve">, creating an </w:t>
            </w:r>
            <w:r w:rsidRPr="00953D39">
              <w:rPr>
                <w:rFonts w:ascii="Arial" w:hAnsi="Arial" w:cs="Arial"/>
                <w:sz w:val="22"/>
                <w:szCs w:val="22"/>
                <w:lang w:val="en-GB"/>
              </w:rPr>
              <w:t>accessible, clear, and actionable</w:t>
            </w:r>
            <w:r w:rsidR="00FE40CB" w:rsidRPr="002563B2">
              <w:rPr>
                <w:rFonts w:ascii="Arial" w:hAnsi="Arial" w:cs="Arial"/>
                <w:sz w:val="22"/>
                <w:szCs w:val="22"/>
                <w:lang w:val="en-GB"/>
              </w:rPr>
              <w:t xml:space="preserve"> resource. </w:t>
            </w:r>
          </w:p>
          <w:p w14:paraId="3D5B2810" w14:textId="4ADE226A" w:rsidR="00953D39" w:rsidRPr="00953D39" w:rsidRDefault="00953D39" w:rsidP="00953D39">
            <w:pPr>
              <w:rPr>
                <w:rFonts w:ascii="Arial" w:hAnsi="Arial" w:cs="Arial"/>
                <w:sz w:val="22"/>
                <w:szCs w:val="22"/>
              </w:rPr>
            </w:pPr>
            <w:r w:rsidRPr="00953D39">
              <w:rPr>
                <w:rFonts w:ascii="Arial" w:hAnsi="Arial" w:cs="Arial"/>
                <w:sz w:val="22"/>
                <w:szCs w:val="22"/>
                <w:lang w:val="en-GB"/>
              </w:rPr>
              <w:t>By providing a single, authoritative source, the Policy Book helps:</w:t>
            </w:r>
          </w:p>
          <w:p w14:paraId="6D1CB4B1" w14:textId="159DD90A" w:rsidR="00953D39" w:rsidRPr="00953D39" w:rsidRDefault="00953D39" w:rsidP="00953D39">
            <w:pPr>
              <w:numPr>
                <w:ilvl w:val="0"/>
                <w:numId w:val="2"/>
              </w:numPr>
              <w:rPr>
                <w:rFonts w:ascii="Arial" w:hAnsi="Arial" w:cs="Arial"/>
                <w:sz w:val="22"/>
                <w:szCs w:val="22"/>
                <w:lang w:val="en-GB"/>
              </w:rPr>
            </w:pPr>
            <w:r w:rsidRPr="00953D39">
              <w:rPr>
                <w:rFonts w:ascii="Arial" w:hAnsi="Arial" w:cs="Arial"/>
                <w:b/>
                <w:bCs/>
                <w:sz w:val="22"/>
                <w:szCs w:val="22"/>
                <w:lang w:val="en-GB"/>
              </w:rPr>
              <w:t>Promote Transparency and Accountability</w:t>
            </w:r>
            <w:r w:rsidR="0017564D" w:rsidRPr="002563B2">
              <w:rPr>
                <w:rFonts w:ascii="Arial" w:hAnsi="Arial" w:cs="Arial"/>
                <w:b/>
                <w:bCs/>
                <w:sz w:val="22"/>
                <w:szCs w:val="22"/>
                <w:lang w:val="en-GB"/>
              </w:rPr>
              <w:t xml:space="preserve"> </w:t>
            </w:r>
            <w:r w:rsidRPr="00953D39">
              <w:rPr>
                <w:rFonts w:ascii="Arial" w:hAnsi="Arial" w:cs="Arial"/>
                <w:sz w:val="22"/>
                <w:szCs w:val="22"/>
                <w:lang w:val="en-GB"/>
              </w:rPr>
              <w:t>ensur</w:t>
            </w:r>
            <w:r w:rsidR="0017564D" w:rsidRPr="002563B2">
              <w:rPr>
                <w:rFonts w:ascii="Arial" w:hAnsi="Arial" w:cs="Arial"/>
                <w:sz w:val="22"/>
                <w:szCs w:val="22"/>
                <w:lang w:val="en-GB"/>
              </w:rPr>
              <w:t>ing</w:t>
            </w:r>
            <w:r w:rsidRPr="00953D39">
              <w:rPr>
                <w:rFonts w:ascii="Arial" w:hAnsi="Arial" w:cs="Arial"/>
                <w:sz w:val="22"/>
                <w:szCs w:val="22"/>
                <w:lang w:val="en-GB"/>
              </w:rPr>
              <w:t xml:space="preserve"> that all Union policies are transparent and available for students to review. </w:t>
            </w:r>
          </w:p>
          <w:p w14:paraId="014CE410" w14:textId="62BC6C8C" w:rsidR="00953D39" w:rsidRPr="00953D39" w:rsidRDefault="00953D39" w:rsidP="00953D39">
            <w:pPr>
              <w:numPr>
                <w:ilvl w:val="0"/>
                <w:numId w:val="2"/>
              </w:numPr>
              <w:rPr>
                <w:rFonts w:ascii="Arial" w:hAnsi="Arial" w:cs="Arial"/>
                <w:sz w:val="22"/>
                <w:szCs w:val="22"/>
                <w:lang w:val="en-GB"/>
              </w:rPr>
            </w:pPr>
            <w:r w:rsidRPr="00953D39">
              <w:rPr>
                <w:rFonts w:ascii="Arial" w:hAnsi="Arial" w:cs="Arial"/>
                <w:b/>
                <w:bCs/>
                <w:sz w:val="22"/>
                <w:szCs w:val="22"/>
                <w:lang w:val="en-GB"/>
              </w:rPr>
              <w:t>Support Fairness and Consistency</w:t>
            </w:r>
            <w:r w:rsidR="00F54640" w:rsidRPr="002563B2">
              <w:rPr>
                <w:rFonts w:ascii="Arial" w:hAnsi="Arial" w:cs="Arial"/>
                <w:b/>
                <w:bCs/>
                <w:sz w:val="22"/>
                <w:szCs w:val="22"/>
                <w:lang w:val="en-GB"/>
              </w:rPr>
              <w:t xml:space="preserve"> </w:t>
            </w:r>
            <w:r w:rsidR="00F54640" w:rsidRPr="002563B2">
              <w:rPr>
                <w:rFonts w:ascii="Arial" w:hAnsi="Arial" w:cs="Arial"/>
                <w:sz w:val="22"/>
                <w:szCs w:val="22"/>
                <w:lang w:val="en-GB"/>
              </w:rPr>
              <w:t>by setting out a clear set of beliefs the SU</w:t>
            </w:r>
            <w:r w:rsidRPr="00953D39">
              <w:rPr>
                <w:rFonts w:ascii="Arial" w:hAnsi="Arial" w:cs="Arial"/>
                <w:sz w:val="22"/>
                <w:szCs w:val="22"/>
                <w:lang w:val="en-GB"/>
              </w:rPr>
              <w:t xml:space="preserve"> can ensure fair and consistent treatment of all students. </w:t>
            </w:r>
          </w:p>
          <w:p w14:paraId="7DD5F3BB" w14:textId="30A00333" w:rsidR="00953D39" w:rsidRPr="00953D39" w:rsidRDefault="004E5429" w:rsidP="00953D39">
            <w:pPr>
              <w:numPr>
                <w:ilvl w:val="0"/>
                <w:numId w:val="2"/>
              </w:numPr>
              <w:rPr>
                <w:rFonts w:ascii="Arial" w:hAnsi="Arial" w:cs="Arial"/>
                <w:sz w:val="22"/>
                <w:szCs w:val="22"/>
                <w:lang w:val="en-GB"/>
              </w:rPr>
            </w:pPr>
            <w:r w:rsidRPr="002563B2">
              <w:rPr>
                <w:rFonts w:ascii="Arial" w:hAnsi="Arial" w:cs="Arial"/>
                <w:b/>
                <w:bCs/>
                <w:sz w:val="22"/>
                <w:szCs w:val="22"/>
                <w:lang w:val="en-GB"/>
              </w:rPr>
              <w:t>A</w:t>
            </w:r>
            <w:r w:rsidRPr="00953D39">
              <w:rPr>
                <w:rFonts w:ascii="Arial" w:hAnsi="Arial" w:cs="Arial"/>
                <w:b/>
                <w:bCs/>
                <w:sz w:val="22"/>
                <w:szCs w:val="22"/>
                <w:lang w:val="en-GB"/>
              </w:rPr>
              <w:t>lign the Union's day-to-day operations with its mission and core values</w:t>
            </w:r>
            <w:r w:rsidR="002F5924" w:rsidRPr="002563B2">
              <w:rPr>
                <w:rFonts w:ascii="Arial" w:hAnsi="Arial" w:cs="Arial"/>
                <w:sz w:val="22"/>
                <w:szCs w:val="22"/>
                <w:lang w:val="en-GB"/>
              </w:rPr>
              <w:t xml:space="preserve"> by </w:t>
            </w:r>
            <w:r w:rsidR="00953D39" w:rsidRPr="00953D39">
              <w:rPr>
                <w:rFonts w:ascii="Arial" w:hAnsi="Arial" w:cs="Arial"/>
                <w:sz w:val="22"/>
                <w:szCs w:val="22"/>
                <w:lang w:val="en-GB"/>
              </w:rPr>
              <w:t>prioriti</w:t>
            </w:r>
            <w:r w:rsidR="002F5924" w:rsidRPr="002563B2">
              <w:rPr>
                <w:rFonts w:ascii="Arial" w:hAnsi="Arial" w:cs="Arial"/>
                <w:sz w:val="22"/>
                <w:szCs w:val="22"/>
                <w:lang w:val="en-GB"/>
              </w:rPr>
              <w:t>s</w:t>
            </w:r>
            <w:r w:rsidR="00953D39" w:rsidRPr="00953D39">
              <w:rPr>
                <w:rFonts w:ascii="Arial" w:hAnsi="Arial" w:cs="Arial"/>
                <w:sz w:val="22"/>
                <w:szCs w:val="22"/>
                <w:lang w:val="en-GB"/>
              </w:rPr>
              <w:t>ing policies that reflect students' best interests</w:t>
            </w:r>
            <w:r w:rsidR="0069660C" w:rsidRPr="002563B2">
              <w:rPr>
                <w:rFonts w:ascii="Arial" w:hAnsi="Arial" w:cs="Arial"/>
                <w:sz w:val="22"/>
                <w:szCs w:val="22"/>
                <w:lang w:val="en-GB"/>
              </w:rPr>
              <w:t xml:space="preserve">, </w:t>
            </w:r>
            <w:r w:rsidR="00953D39" w:rsidRPr="00953D39">
              <w:rPr>
                <w:rFonts w:ascii="Arial" w:hAnsi="Arial" w:cs="Arial"/>
                <w:sz w:val="22"/>
                <w:szCs w:val="22"/>
                <w:lang w:val="en-GB"/>
              </w:rPr>
              <w:t>empowering and representing students effectively.</w:t>
            </w:r>
          </w:p>
          <w:p w14:paraId="13F43670" w14:textId="5E7F1F04" w:rsidR="00953D39" w:rsidRPr="002563B2" w:rsidRDefault="0069660C" w:rsidP="00953D39">
            <w:pPr>
              <w:numPr>
                <w:ilvl w:val="0"/>
                <w:numId w:val="2"/>
              </w:numPr>
              <w:rPr>
                <w:rFonts w:ascii="Arial" w:hAnsi="Arial" w:cs="Arial"/>
                <w:sz w:val="22"/>
                <w:szCs w:val="22"/>
                <w:lang w:val="en-GB"/>
              </w:rPr>
            </w:pPr>
            <w:r w:rsidRPr="002563B2">
              <w:rPr>
                <w:rFonts w:ascii="Arial" w:hAnsi="Arial" w:cs="Arial"/>
                <w:b/>
                <w:bCs/>
                <w:sz w:val="22"/>
                <w:szCs w:val="22"/>
                <w:lang w:val="en-GB"/>
              </w:rPr>
              <w:t>Support</w:t>
            </w:r>
            <w:r w:rsidR="00953D39" w:rsidRPr="00953D39">
              <w:rPr>
                <w:rFonts w:ascii="Arial" w:hAnsi="Arial" w:cs="Arial"/>
                <w:b/>
                <w:bCs/>
                <w:sz w:val="22"/>
                <w:szCs w:val="22"/>
                <w:lang w:val="en-GB"/>
              </w:rPr>
              <w:t xml:space="preserve"> </w:t>
            </w:r>
            <w:r w:rsidRPr="002563B2">
              <w:rPr>
                <w:rFonts w:ascii="Arial" w:hAnsi="Arial" w:cs="Arial"/>
                <w:b/>
                <w:bCs/>
                <w:sz w:val="22"/>
                <w:szCs w:val="22"/>
                <w:lang w:val="en-GB"/>
              </w:rPr>
              <w:t>p</w:t>
            </w:r>
            <w:r w:rsidR="00953D39" w:rsidRPr="00953D39">
              <w:rPr>
                <w:rFonts w:ascii="Arial" w:hAnsi="Arial" w:cs="Arial"/>
                <w:b/>
                <w:bCs/>
                <w:sz w:val="22"/>
                <w:szCs w:val="22"/>
                <w:lang w:val="en-GB"/>
              </w:rPr>
              <w:t xml:space="preserve">olicy </w:t>
            </w:r>
            <w:r w:rsidRPr="002563B2">
              <w:rPr>
                <w:rFonts w:ascii="Arial" w:hAnsi="Arial" w:cs="Arial"/>
                <w:b/>
                <w:bCs/>
                <w:sz w:val="22"/>
                <w:szCs w:val="22"/>
                <w:lang w:val="en-GB"/>
              </w:rPr>
              <w:t>i</w:t>
            </w:r>
            <w:r w:rsidR="00953D39" w:rsidRPr="00953D39">
              <w:rPr>
                <w:rFonts w:ascii="Arial" w:hAnsi="Arial" w:cs="Arial"/>
                <w:b/>
                <w:bCs/>
                <w:sz w:val="22"/>
                <w:szCs w:val="22"/>
                <w:lang w:val="en-GB"/>
              </w:rPr>
              <w:t>nterpretation</w:t>
            </w:r>
            <w:r w:rsidRPr="002563B2">
              <w:rPr>
                <w:rFonts w:ascii="Arial" w:hAnsi="Arial" w:cs="Arial"/>
                <w:b/>
                <w:bCs/>
                <w:sz w:val="22"/>
                <w:szCs w:val="22"/>
                <w:lang w:val="en-GB"/>
              </w:rPr>
              <w:t xml:space="preserve"> </w:t>
            </w:r>
            <w:r w:rsidRPr="002563B2">
              <w:rPr>
                <w:rFonts w:ascii="Arial" w:hAnsi="Arial" w:cs="Arial"/>
                <w:sz w:val="22"/>
                <w:szCs w:val="22"/>
                <w:lang w:val="en-GB"/>
              </w:rPr>
              <w:t>by acting as a valuable</w:t>
            </w:r>
            <w:r w:rsidR="00953D39" w:rsidRPr="00953D39">
              <w:rPr>
                <w:rFonts w:ascii="Arial" w:hAnsi="Arial" w:cs="Arial"/>
                <w:sz w:val="22"/>
                <w:szCs w:val="22"/>
                <w:lang w:val="en-GB"/>
              </w:rPr>
              <w:t xml:space="preserve"> reference tool for Union staff, student representatives, and students</w:t>
            </w:r>
            <w:r w:rsidRPr="002563B2">
              <w:rPr>
                <w:rFonts w:ascii="Arial" w:hAnsi="Arial" w:cs="Arial"/>
                <w:sz w:val="22"/>
                <w:szCs w:val="22"/>
                <w:lang w:val="en-GB"/>
              </w:rPr>
              <w:t xml:space="preserve">. </w:t>
            </w:r>
          </w:p>
          <w:p w14:paraId="16E8D89B" w14:textId="77BE9D30" w:rsidR="002563B2" w:rsidRPr="002563B2" w:rsidRDefault="002563B2" w:rsidP="002563B2">
            <w:pPr>
              <w:rPr>
                <w:rFonts w:ascii="Arial" w:hAnsi="Arial" w:cs="Arial"/>
                <w:sz w:val="22"/>
                <w:szCs w:val="22"/>
                <w:lang w:val="en-GB"/>
              </w:rPr>
            </w:pPr>
            <w:r w:rsidRPr="002563B2">
              <w:rPr>
                <w:rFonts w:ascii="Arial" w:hAnsi="Arial" w:cs="Arial"/>
                <w:sz w:val="22"/>
                <w:szCs w:val="22"/>
                <w:lang w:val="en-GB"/>
              </w:rPr>
              <w:t xml:space="preserve">Ownership of the Policy Book </w:t>
            </w:r>
            <w:r>
              <w:rPr>
                <w:rFonts w:ascii="Arial" w:hAnsi="Arial" w:cs="Arial"/>
                <w:sz w:val="22"/>
                <w:szCs w:val="22"/>
                <w:lang w:val="en-GB"/>
              </w:rPr>
              <w:t xml:space="preserve">sits </w:t>
            </w:r>
            <w:r w:rsidRPr="002563B2">
              <w:rPr>
                <w:rFonts w:ascii="Arial" w:hAnsi="Arial" w:cs="Arial"/>
                <w:sz w:val="22"/>
                <w:szCs w:val="22"/>
                <w:lang w:val="en-GB"/>
              </w:rPr>
              <w:t>with the Board of Trustees, and amendments will be made through the Board. The document is publicly accessible and will undergo an annual review by the student officer team and the Board of Trustees.</w:t>
            </w:r>
          </w:p>
          <w:p w14:paraId="5343D7A3" w14:textId="6B63146C" w:rsidR="00BC30BA" w:rsidRPr="004E5D36" w:rsidRDefault="002563B2" w:rsidP="008C33CE">
            <w:pPr>
              <w:rPr>
                <w:rFonts w:ascii="Arial" w:hAnsi="Arial" w:cs="Arial"/>
                <w:sz w:val="22"/>
                <w:szCs w:val="22"/>
                <w:lang w:val="en-GB"/>
              </w:rPr>
            </w:pPr>
            <w:r w:rsidRPr="002563B2">
              <w:rPr>
                <w:rFonts w:ascii="Arial" w:hAnsi="Arial" w:cs="Arial"/>
                <w:sz w:val="22"/>
                <w:szCs w:val="22"/>
                <w:lang w:val="en-GB"/>
              </w:rPr>
              <w:t>Additionally, the Policy Book serves as a key resource for students interested in leadership roles within the organi</w:t>
            </w:r>
            <w:r w:rsidR="004E5D36">
              <w:rPr>
                <w:rFonts w:ascii="Arial" w:hAnsi="Arial" w:cs="Arial"/>
                <w:sz w:val="22"/>
                <w:szCs w:val="22"/>
                <w:lang w:val="en-GB"/>
              </w:rPr>
              <w:t>s</w:t>
            </w:r>
            <w:r w:rsidRPr="002563B2">
              <w:rPr>
                <w:rFonts w:ascii="Arial" w:hAnsi="Arial" w:cs="Arial"/>
                <w:sz w:val="22"/>
                <w:szCs w:val="22"/>
                <w:lang w:val="en-GB"/>
              </w:rPr>
              <w:t>ation, familiari</w:t>
            </w:r>
            <w:r w:rsidR="004E5D36">
              <w:rPr>
                <w:rFonts w:ascii="Arial" w:hAnsi="Arial" w:cs="Arial"/>
                <w:sz w:val="22"/>
                <w:szCs w:val="22"/>
                <w:lang w:val="en-GB"/>
              </w:rPr>
              <w:t>s</w:t>
            </w:r>
            <w:r w:rsidRPr="002563B2">
              <w:rPr>
                <w:rFonts w:ascii="Arial" w:hAnsi="Arial" w:cs="Arial"/>
                <w:sz w:val="22"/>
                <w:szCs w:val="22"/>
                <w:lang w:val="en-GB"/>
              </w:rPr>
              <w:t>ing them with the Union's priorities and beliefs and informing future officer objectives</w:t>
            </w:r>
            <w:r w:rsidR="004E5D36">
              <w:rPr>
                <w:rFonts w:ascii="Arial" w:hAnsi="Arial" w:cs="Arial"/>
                <w:sz w:val="22"/>
                <w:szCs w:val="22"/>
                <w:lang w:val="en-GB"/>
              </w:rPr>
              <w:t xml:space="preserve">. </w:t>
            </w:r>
          </w:p>
        </w:tc>
      </w:tr>
      <w:tr w:rsidR="00BC30BA" w:rsidRPr="00541123" w14:paraId="7E0996D7" w14:textId="77777777" w:rsidTr="008C33CE">
        <w:trPr>
          <w:trHeight w:val="956"/>
        </w:trPr>
        <w:tc>
          <w:tcPr>
            <w:tcW w:w="1696" w:type="dxa"/>
            <w:vAlign w:val="center"/>
          </w:tcPr>
          <w:p w14:paraId="5F6A6186" w14:textId="77777777" w:rsidR="00BC30BA" w:rsidRPr="00541123" w:rsidRDefault="00BC30BA" w:rsidP="008C33CE">
            <w:pPr>
              <w:rPr>
                <w:rFonts w:ascii="Arial" w:hAnsi="Arial" w:cs="Arial"/>
                <w:b/>
              </w:rPr>
            </w:pPr>
            <w:r w:rsidRPr="00541123">
              <w:rPr>
                <w:rFonts w:ascii="Arial" w:hAnsi="Arial" w:cs="Arial"/>
                <w:b/>
              </w:rPr>
              <w:t>Action required</w:t>
            </w:r>
          </w:p>
        </w:tc>
        <w:tc>
          <w:tcPr>
            <w:tcW w:w="7230" w:type="dxa"/>
            <w:vAlign w:val="center"/>
          </w:tcPr>
          <w:p w14:paraId="0F2C3736" w14:textId="75F17CE8"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Approve</w:t>
            </w:r>
          </w:p>
          <w:p w14:paraId="4129DCD4" w14:textId="77777777" w:rsidR="00BC30BA" w:rsidRPr="00541123" w:rsidRDefault="00BC30BA" w:rsidP="00C7223A">
            <w:pPr>
              <w:pStyle w:val="ListParagraph"/>
              <w:ind w:left="0"/>
              <w:rPr>
                <w:rFonts w:ascii="Arial" w:hAnsi="Arial" w:cs="Arial"/>
              </w:rPr>
            </w:pPr>
          </w:p>
        </w:tc>
      </w:tr>
      <w:tr w:rsidR="00BC30BA" w:rsidRPr="00541123" w14:paraId="41614F86" w14:textId="77777777" w:rsidTr="008C33CE">
        <w:trPr>
          <w:trHeight w:val="956"/>
        </w:trPr>
        <w:tc>
          <w:tcPr>
            <w:tcW w:w="1696" w:type="dxa"/>
            <w:vAlign w:val="center"/>
          </w:tcPr>
          <w:p w14:paraId="50ECB08A" w14:textId="77777777" w:rsidR="00BC30BA" w:rsidRPr="00541123" w:rsidRDefault="00BC30BA" w:rsidP="008C33CE">
            <w:pPr>
              <w:rPr>
                <w:rFonts w:ascii="Arial" w:hAnsi="Arial" w:cs="Arial"/>
                <w:b/>
              </w:rPr>
            </w:pPr>
            <w:r w:rsidRPr="00541123">
              <w:rPr>
                <w:rFonts w:ascii="Arial" w:hAnsi="Arial" w:cs="Arial"/>
                <w:b/>
              </w:rPr>
              <w:lastRenderedPageBreak/>
              <w:t>Section of the Charity Governance Code</w:t>
            </w:r>
          </w:p>
        </w:tc>
        <w:tc>
          <w:tcPr>
            <w:tcW w:w="7230" w:type="dxa"/>
            <w:vAlign w:val="center"/>
          </w:tcPr>
          <w:sdt>
            <w:sdtPr>
              <w:rPr>
                <w:rFonts w:ascii="Arial" w:hAnsi="Arial" w:cs="Arial"/>
              </w:rPr>
              <w:id w:val="-1655452955"/>
              <w:lock w:val="contentLocked"/>
              <w:placeholder>
                <w:docPart w:val="B85C776EA57743A69FD6211159E50C09"/>
              </w:placeholder>
              <w:group/>
            </w:sdtPr>
            <w:sdtEndPr/>
            <w:sdtContent>
              <w:p w14:paraId="233D707B" w14:textId="661226CC" w:rsidR="00BC30BA" w:rsidRDefault="00BC30BA" w:rsidP="008C33CE">
                <w:pPr>
                  <w:rPr>
                    <w:rFonts w:ascii="Arial" w:hAnsi="Arial" w:cs="Arial"/>
                  </w:rPr>
                </w:pPr>
                <w:r>
                  <w:rPr>
                    <w:rFonts w:ascii="MS Gothic" w:eastAsia="MS Gothic" w:hAnsi="MS Gothic" w:cs="Arial" w:hint="eastAsia"/>
                  </w:rPr>
                  <w:t>☐</w:t>
                </w:r>
                <w:r w:rsidRPr="00541123">
                  <w:rPr>
                    <w:rFonts w:ascii="Arial" w:hAnsi="Arial" w:cs="Arial"/>
                  </w:rPr>
                  <w:t xml:space="preserve"> Organisational Purpose</w:t>
                </w:r>
              </w:p>
              <w:p w14:paraId="0710EA11" w14:textId="58253952"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Leadership</w:t>
                </w:r>
              </w:p>
              <w:p w14:paraId="2EF03750" w14:textId="57119E7A"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Integrity </w:t>
                </w:r>
              </w:p>
              <w:p w14:paraId="5086C730" w14:textId="16011565"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Decision Making, risk and control</w:t>
                </w:r>
              </w:p>
              <w:p w14:paraId="5D944F15" w14:textId="103ECC99"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Board Effectiveness</w:t>
                </w:r>
              </w:p>
              <w:p w14:paraId="1DAABFE2" w14:textId="625D53B9"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Diversity </w:t>
                </w:r>
              </w:p>
              <w:p w14:paraId="3A90001E" w14:textId="43D417B4" w:rsidR="00BC30BA" w:rsidRPr="00541123" w:rsidRDefault="00BC30BA" w:rsidP="008C33CE">
                <w:pPr>
                  <w:pStyle w:val="ListParagraph"/>
                  <w:ind w:left="0"/>
                  <w:rPr>
                    <w:rFonts w:ascii="Arial" w:hAnsi="Arial" w:cs="Arial"/>
                  </w:rPr>
                </w:pPr>
                <w:r>
                  <w:rPr>
                    <w:rFonts w:ascii="MS Gothic" w:eastAsia="MS Gothic" w:hAnsi="MS Gothic" w:cs="Arial" w:hint="eastAsia"/>
                  </w:rPr>
                  <w:t>☐</w:t>
                </w:r>
                <w:r w:rsidRPr="00541123">
                  <w:rPr>
                    <w:rFonts w:ascii="Arial" w:hAnsi="Arial" w:cs="Arial"/>
                  </w:rPr>
                  <w:t xml:space="preserve"> Openness and accountability</w:t>
                </w:r>
              </w:p>
            </w:sdtContent>
          </w:sdt>
        </w:tc>
      </w:tr>
      <w:tr w:rsidR="00BC30BA" w:rsidRPr="00541123" w14:paraId="2A5A51B0" w14:textId="77777777" w:rsidTr="008C33CE">
        <w:trPr>
          <w:trHeight w:val="956"/>
        </w:trPr>
        <w:tc>
          <w:tcPr>
            <w:tcW w:w="1696" w:type="dxa"/>
            <w:vAlign w:val="center"/>
          </w:tcPr>
          <w:p w14:paraId="4D348C3D" w14:textId="77777777" w:rsidR="00BC30BA" w:rsidRPr="00541123" w:rsidRDefault="00BC30BA" w:rsidP="008C33CE">
            <w:pPr>
              <w:rPr>
                <w:rFonts w:ascii="Arial" w:hAnsi="Arial" w:cs="Arial"/>
                <w:b/>
              </w:rPr>
            </w:pPr>
            <w:bookmarkStart w:id="0" w:name="OLE_LINK2"/>
            <w:bookmarkStart w:id="1" w:name="OLE_LINK1"/>
            <w:r w:rsidRPr="00541123">
              <w:rPr>
                <w:rFonts w:ascii="Arial" w:hAnsi="Arial" w:cs="Arial"/>
                <w:b/>
              </w:rPr>
              <w:t>Summary of recommendations</w:t>
            </w:r>
          </w:p>
        </w:tc>
        <w:tc>
          <w:tcPr>
            <w:tcW w:w="7230" w:type="dxa"/>
            <w:vAlign w:val="center"/>
          </w:tcPr>
          <w:p w14:paraId="73F4E1B7" w14:textId="0D6DA314" w:rsidR="00BC30BA" w:rsidRDefault="00BC4154" w:rsidP="00BC30BA">
            <w:pPr>
              <w:pStyle w:val="ListParagraph"/>
              <w:numPr>
                <w:ilvl w:val="0"/>
                <w:numId w:val="1"/>
              </w:numPr>
              <w:spacing w:line="259" w:lineRule="auto"/>
              <w:rPr>
                <w:rFonts w:ascii="Arial" w:hAnsi="Arial" w:cs="Arial"/>
              </w:rPr>
            </w:pPr>
            <w:r>
              <w:rPr>
                <w:rFonts w:ascii="Arial" w:hAnsi="Arial" w:cs="Arial"/>
              </w:rPr>
              <w:t xml:space="preserve">To approve and adopt the policy book </w:t>
            </w:r>
          </w:p>
          <w:p w14:paraId="1484165B" w14:textId="16B3911F" w:rsidR="00BC30BA" w:rsidRPr="00BC4154" w:rsidRDefault="00BC4154" w:rsidP="00BC4154">
            <w:pPr>
              <w:pStyle w:val="ListParagraph"/>
              <w:numPr>
                <w:ilvl w:val="0"/>
                <w:numId w:val="1"/>
              </w:numPr>
              <w:spacing w:line="259" w:lineRule="auto"/>
              <w:rPr>
                <w:rFonts w:ascii="Arial" w:hAnsi="Arial" w:cs="Arial"/>
              </w:rPr>
            </w:pPr>
            <w:r>
              <w:rPr>
                <w:rFonts w:ascii="Arial" w:hAnsi="Arial" w:cs="Arial"/>
              </w:rPr>
              <w:t xml:space="preserve">To approve and adopt the governing document, that supports the Policy Book </w:t>
            </w:r>
          </w:p>
        </w:tc>
      </w:tr>
    </w:tbl>
    <w:bookmarkEnd w:id="0"/>
    <w:bookmarkEnd w:id="1"/>
    <w:p w14:paraId="27ED5999" w14:textId="64F58D67" w:rsidR="00BC30BA" w:rsidRPr="00541123" w:rsidRDefault="00BC30BA" w:rsidP="008C33CE">
      <w:pPr>
        <w:rPr>
          <w:rFonts w:ascii="Arial" w:hAnsi="Arial" w:cs="Arial"/>
        </w:rPr>
      </w:pPr>
      <w:r w:rsidRPr="00541123">
        <w:rPr>
          <w:rFonts w:ascii="Arial" w:hAnsi="Arial" w:cs="Arial"/>
        </w:rPr>
        <w:t xml:space="preserve">Financial Implications </w:t>
      </w:r>
      <w:r w:rsidRPr="00541123">
        <w:rPr>
          <w:rFonts w:ascii="Segoe UI Symbol" w:eastAsia="MS Gothic" w:hAnsi="Segoe UI Symbol" w:cs="Segoe UI Symbol"/>
        </w:rPr>
        <w:t>☐</w:t>
      </w:r>
      <w:r w:rsidRPr="00541123">
        <w:rPr>
          <w:rFonts w:ascii="Arial" w:hAnsi="Arial" w:cs="Arial"/>
        </w:rPr>
        <w:t xml:space="preserve">    Human Resources Implications </w:t>
      </w:r>
      <w:r>
        <w:rPr>
          <w:rFonts w:ascii="MS Gothic" w:eastAsia="MS Gothic" w:hAnsi="MS Gothic" w:cs="Arial" w:hint="eastAsia"/>
        </w:rPr>
        <w:t>☐</w:t>
      </w:r>
      <w:r w:rsidRPr="00541123">
        <w:rPr>
          <w:rFonts w:ascii="Arial" w:hAnsi="Arial" w:cs="Arial"/>
        </w:rPr>
        <w:t xml:space="preserve">    Legal Implications </w:t>
      </w:r>
      <w:r w:rsidRPr="00541123">
        <w:rPr>
          <w:rFonts w:ascii="Segoe UI Symbol" w:eastAsia="MS Gothic" w:hAnsi="Segoe UI Symbol" w:cs="Segoe UI Symbol"/>
        </w:rPr>
        <w:t>☐</w:t>
      </w:r>
    </w:p>
    <w:tbl>
      <w:tblPr>
        <w:tblStyle w:val="TableGrid"/>
        <w:tblW w:w="9010" w:type="dxa"/>
        <w:tblLook w:val="04A0" w:firstRow="1" w:lastRow="0" w:firstColumn="1" w:lastColumn="0" w:noHBand="0" w:noVBand="1"/>
      </w:tblPr>
      <w:tblGrid>
        <w:gridCol w:w="1418"/>
        <w:gridCol w:w="3038"/>
        <w:gridCol w:w="1516"/>
        <w:gridCol w:w="3038"/>
      </w:tblGrid>
      <w:tr w:rsidR="00BC30BA" w:rsidRPr="00541123" w14:paraId="449BB891" w14:textId="77777777" w:rsidTr="008C33CE">
        <w:trPr>
          <w:trHeight w:val="434"/>
        </w:trPr>
        <w:tc>
          <w:tcPr>
            <w:tcW w:w="1980" w:type="dxa"/>
            <w:vAlign w:val="center"/>
          </w:tcPr>
          <w:p w14:paraId="57930292" w14:textId="77777777" w:rsidR="00BC30BA" w:rsidRPr="00541123" w:rsidRDefault="00BC30BA" w:rsidP="008C33CE">
            <w:pPr>
              <w:rPr>
                <w:rFonts w:ascii="Arial" w:hAnsi="Arial" w:cs="Arial"/>
                <w:b/>
              </w:rPr>
            </w:pPr>
            <w:r w:rsidRPr="00541123">
              <w:rPr>
                <w:rFonts w:ascii="Arial" w:hAnsi="Arial" w:cs="Arial"/>
                <w:b/>
              </w:rPr>
              <w:t>Prepared by:</w:t>
            </w:r>
          </w:p>
        </w:tc>
        <w:tc>
          <w:tcPr>
            <w:tcW w:w="2551" w:type="dxa"/>
            <w:vAlign w:val="center"/>
          </w:tcPr>
          <w:p w14:paraId="3DD67986" w14:textId="6D2ABC55" w:rsidR="00BC30BA" w:rsidRPr="00541123" w:rsidRDefault="00BC4154" w:rsidP="008C33CE">
            <w:pPr>
              <w:rPr>
                <w:rFonts w:ascii="Arial" w:hAnsi="Arial" w:cs="Arial"/>
                <w:b/>
              </w:rPr>
            </w:pPr>
            <w:r>
              <w:rPr>
                <w:rFonts w:ascii="Arial" w:hAnsi="Arial" w:cs="Arial"/>
                <w:b/>
              </w:rPr>
              <w:t xml:space="preserve">Lauren Beckett, Director of Advocacy </w:t>
            </w:r>
          </w:p>
        </w:tc>
        <w:tc>
          <w:tcPr>
            <w:tcW w:w="2002" w:type="dxa"/>
          </w:tcPr>
          <w:p w14:paraId="6800E564" w14:textId="77777777" w:rsidR="00BC30BA" w:rsidRPr="00541123" w:rsidRDefault="00BC30BA" w:rsidP="008C33CE">
            <w:pPr>
              <w:rPr>
                <w:rFonts w:ascii="Arial" w:hAnsi="Arial" w:cs="Arial"/>
                <w:b/>
              </w:rPr>
            </w:pPr>
            <w:r w:rsidRPr="00541123">
              <w:rPr>
                <w:rFonts w:ascii="Arial" w:hAnsi="Arial" w:cs="Arial"/>
                <w:b/>
              </w:rPr>
              <w:t>Presented by:</w:t>
            </w:r>
          </w:p>
        </w:tc>
        <w:tc>
          <w:tcPr>
            <w:tcW w:w="2477" w:type="dxa"/>
          </w:tcPr>
          <w:p w14:paraId="056D13C2" w14:textId="246531DE" w:rsidR="00BC30BA" w:rsidRPr="00541123" w:rsidRDefault="00BC4154" w:rsidP="008C33CE">
            <w:pPr>
              <w:rPr>
                <w:rFonts w:ascii="Arial" w:hAnsi="Arial" w:cs="Arial"/>
                <w:b/>
              </w:rPr>
            </w:pPr>
            <w:r>
              <w:rPr>
                <w:rFonts w:ascii="Arial" w:hAnsi="Arial" w:cs="Arial"/>
                <w:b/>
              </w:rPr>
              <w:t>Lauren Beckett, Director of Advocacy</w:t>
            </w:r>
          </w:p>
        </w:tc>
      </w:tr>
      <w:tr w:rsidR="00BC30BA" w:rsidRPr="00541123" w14:paraId="0C40C566" w14:textId="77777777" w:rsidTr="008C33CE">
        <w:trPr>
          <w:trHeight w:val="434"/>
        </w:trPr>
        <w:tc>
          <w:tcPr>
            <w:tcW w:w="1980" w:type="dxa"/>
            <w:vAlign w:val="center"/>
          </w:tcPr>
          <w:p w14:paraId="25046A45" w14:textId="77777777" w:rsidR="00BC30BA" w:rsidRPr="00541123" w:rsidRDefault="00BC30BA" w:rsidP="008C33CE">
            <w:pPr>
              <w:rPr>
                <w:rFonts w:ascii="Arial" w:hAnsi="Arial" w:cs="Arial"/>
                <w:b/>
              </w:rPr>
            </w:pPr>
            <w:r w:rsidRPr="00541123">
              <w:rPr>
                <w:rFonts w:ascii="Arial" w:hAnsi="Arial" w:cs="Arial"/>
                <w:b/>
              </w:rPr>
              <w:t>Contact details:</w:t>
            </w:r>
          </w:p>
        </w:tc>
        <w:tc>
          <w:tcPr>
            <w:tcW w:w="2551" w:type="dxa"/>
            <w:vAlign w:val="center"/>
          </w:tcPr>
          <w:p w14:paraId="356D9981" w14:textId="2482A062" w:rsidR="00BC30BA" w:rsidRPr="00541123" w:rsidRDefault="00BC4154" w:rsidP="008C33CE">
            <w:pPr>
              <w:rPr>
                <w:rFonts w:ascii="Arial" w:hAnsi="Arial" w:cs="Arial"/>
                <w:b/>
              </w:rPr>
            </w:pPr>
            <w:hyperlink r:id="rId10" w:history="1">
              <w:r w:rsidRPr="00F70BD2">
                <w:rPr>
                  <w:rStyle w:val="Hyperlink"/>
                  <w:rFonts w:ascii="Arial" w:hAnsi="Arial" w:cs="Arial"/>
                  <w:b/>
                </w:rPr>
                <w:t>l.beckett1@salford.ac.uk</w:t>
              </w:r>
            </w:hyperlink>
            <w:r>
              <w:rPr>
                <w:rFonts w:ascii="Arial" w:hAnsi="Arial" w:cs="Arial"/>
                <w:b/>
              </w:rPr>
              <w:t xml:space="preserve"> </w:t>
            </w:r>
          </w:p>
        </w:tc>
        <w:tc>
          <w:tcPr>
            <w:tcW w:w="2002" w:type="dxa"/>
          </w:tcPr>
          <w:p w14:paraId="48A6CBCB" w14:textId="77777777" w:rsidR="00BC30BA" w:rsidRPr="00541123" w:rsidRDefault="00BC30BA" w:rsidP="008C33CE">
            <w:pPr>
              <w:rPr>
                <w:rFonts w:ascii="Arial" w:hAnsi="Arial" w:cs="Arial"/>
                <w:b/>
              </w:rPr>
            </w:pPr>
            <w:r w:rsidRPr="00541123">
              <w:rPr>
                <w:rFonts w:ascii="Arial" w:hAnsi="Arial" w:cs="Arial"/>
                <w:b/>
              </w:rPr>
              <w:t>Contact details:</w:t>
            </w:r>
          </w:p>
        </w:tc>
        <w:tc>
          <w:tcPr>
            <w:tcW w:w="2477" w:type="dxa"/>
          </w:tcPr>
          <w:p w14:paraId="41E51418" w14:textId="2734AACB" w:rsidR="00BC30BA" w:rsidRPr="00541123" w:rsidRDefault="00BC4154" w:rsidP="008C33CE">
            <w:pPr>
              <w:rPr>
                <w:rFonts w:ascii="Arial" w:hAnsi="Arial" w:cs="Arial"/>
                <w:b/>
              </w:rPr>
            </w:pPr>
            <w:hyperlink r:id="rId11" w:history="1">
              <w:r w:rsidRPr="00F70BD2">
                <w:rPr>
                  <w:rStyle w:val="Hyperlink"/>
                  <w:rFonts w:ascii="Arial" w:hAnsi="Arial" w:cs="Arial"/>
                  <w:b/>
                </w:rPr>
                <w:t>l.beckett1@salford.ac.uk</w:t>
              </w:r>
            </w:hyperlink>
          </w:p>
        </w:tc>
      </w:tr>
    </w:tbl>
    <w:p w14:paraId="2BE18404" w14:textId="77777777" w:rsidR="00BC30BA" w:rsidRDefault="00BC30BA" w:rsidP="00BC30BA">
      <w:pPr>
        <w:rPr>
          <w:rFonts w:ascii="Arial" w:hAnsi="Arial" w:cs="Arial"/>
        </w:rPr>
      </w:pPr>
    </w:p>
    <w:p w14:paraId="05925C82" w14:textId="77777777" w:rsidR="00BC30BA" w:rsidRDefault="00BC30BA" w:rsidP="00BC30BA">
      <w:pPr>
        <w:rPr>
          <w:rFonts w:ascii="Arial" w:hAnsi="Arial" w:cs="Arial"/>
        </w:rPr>
      </w:pPr>
    </w:p>
    <w:p w14:paraId="06B6A5D9" w14:textId="77777777" w:rsidR="00BC30BA" w:rsidRDefault="00BC30BA"/>
    <w:sectPr w:rsidR="00BC30BA" w:rsidSect="00C7223A">
      <w:headerReference w:type="default" r:id="rId12"/>
      <w:pgSz w:w="11906" w:h="16838"/>
      <w:pgMar w:top="1472"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12CEE" w14:textId="77777777" w:rsidR="00F531B8" w:rsidRDefault="00F531B8" w:rsidP="00BC30BA">
      <w:pPr>
        <w:spacing w:after="0" w:line="240" w:lineRule="auto"/>
      </w:pPr>
      <w:r>
        <w:separator/>
      </w:r>
    </w:p>
  </w:endnote>
  <w:endnote w:type="continuationSeparator" w:id="0">
    <w:p w14:paraId="72FAD678" w14:textId="77777777" w:rsidR="00F531B8" w:rsidRDefault="00F531B8" w:rsidP="00BC30BA">
      <w:pPr>
        <w:spacing w:after="0" w:line="240" w:lineRule="auto"/>
      </w:pPr>
      <w:r>
        <w:continuationSeparator/>
      </w:r>
    </w:p>
  </w:endnote>
  <w:endnote w:type="continuationNotice" w:id="1">
    <w:p w14:paraId="2DD86D4B" w14:textId="77777777" w:rsidR="00F531B8" w:rsidRDefault="00F53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E06A" w14:textId="77777777" w:rsidR="00F531B8" w:rsidRDefault="00F531B8" w:rsidP="00BC30BA">
      <w:pPr>
        <w:spacing w:after="0" w:line="240" w:lineRule="auto"/>
      </w:pPr>
      <w:r>
        <w:separator/>
      </w:r>
    </w:p>
  </w:footnote>
  <w:footnote w:type="continuationSeparator" w:id="0">
    <w:p w14:paraId="265A2979" w14:textId="77777777" w:rsidR="00F531B8" w:rsidRDefault="00F531B8" w:rsidP="00BC30BA">
      <w:pPr>
        <w:spacing w:after="0" w:line="240" w:lineRule="auto"/>
      </w:pPr>
      <w:r>
        <w:continuationSeparator/>
      </w:r>
    </w:p>
  </w:footnote>
  <w:footnote w:type="continuationNotice" w:id="1">
    <w:p w14:paraId="51B54FAE" w14:textId="77777777" w:rsidR="00F531B8" w:rsidRDefault="00F53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1AA" w14:textId="4087BFF1" w:rsidR="00BC30BA" w:rsidRDefault="00BC30BA">
    <w:pPr>
      <w:pStyle w:val="Header"/>
    </w:pPr>
    <w:r>
      <w:rPr>
        <w:noProof/>
      </w:rPr>
      <w:drawing>
        <wp:anchor distT="0" distB="0" distL="114300" distR="114300" simplePos="0" relativeHeight="251658240" behindDoc="1" locked="0" layoutInCell="1" allowOverlap="1" wp14:anchorId="32DB5B11" wp14:editId="3D18ED31">
          <wp:simplePos x="0" y="0"/>
          <wp:positionH relativeFrom="margin">
            <wp:posOffset>-914400</wp:posOffset>
          </wp:positionH>
          <wp:positionV relativeFrom="margin">
            <wp:posOffset>-1260948</wp:posOffset>
          </wp:positionV>
          <wp:extent cx="7568935" cy="10668000"/>
          <wp:effectExtent l="0" t="0" r="635" b="0"/>
          <wp:wrapNone/>
          <wp:docPr id="56682327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66062"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8935"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B24B2"/>
    <w:multiLevelType w:val="hybridMultilevel"/>
    <w:tmpl w:val="41E6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7739B"/>
    <w:multiLevelType w:val="multilevel"/>
    <w:tmpl w:val="A03A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656542">
    <w:abstractNumId w:val="0"/>
  </w:num>
  <w:num w:numId="2" w16cid:durableId="126846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BA"/>
    <w:rsid w:val="0007049F"/>
    <w:rsid w:val="0017564D"/>
    <w:rsid w:val="00194F7E"/>
    <w:rsid w:val="002278A4"/>
    <w:rsid w:val="00254FFC"/>
    <w:rsid w:val="002563B2"/>
    <w:rsid w:val="00272F86"/>
    <w:rsid w:val="002F5924"/>
    <w:rsid w:val="003F6ABF"/>
    <w:rsid w:val="00454485"/>
    <w:rsid w:val="00472D57"/>
    <w:rsid w:val="004E5429"/>
    <w:rsid w:val="004E5D36"/>
    <w:rsid w:val="00506097"/>
    <w:rsid w:val="005B4E7B"/>
    <w:rsid w:val="00630593"/>
    <w:rsid w:val="00685DF6"/>
    <w:rsid w:val="0069660C"/>
    <w:rsid w:val="00725949"/>
    <w:rsid w:val="00755C7A"/>
    <w:rsid w:val="007A1160"/>
    <w:rsid w:val="007F21FD"/>
    <w:rsid w:val="007F4B67"/>
    <w:rsid w:val="00812B8A"/>
    <w:rsid w:val="00892D7C"/>
    <w:rsid w:val="00953D39"/>
    <w:rsid w:val="00987C2A"/>
    <w:rsid w:val="009A0EB2"/>
    <w:rsid w:val="009B099F"/>
    <w:rsid w:val="009B66C1"/>
    <w:rsid w:val="00B94F94"/>
    <w:rsid w:val="00BC30BA"/>
    <w:rsid w:val="00BC3DF9"/>
    <w:rsid w:val="00BC4154"/>
    <w:rsid w:val="00C7223A"/>
    <w:rsid w:val="00CE0291"/>
    <w:rsid w:val="00D06A5D"/>
    <w:rsid w:val="00D66ED2"/>
    <w:rsid w:val="00DA7B81"/>
    <w:rsid w:val="00DC7462"/>
    <w:rsid w:val="00E03A9F"/>
    <w:rsid w:val="00E628CA"/>
    <w:rsid w:val="00EC6BF9"/>
    <w:rsid w:val="00F531B8"/>
    <w:rsid w:val="00F54640"/>
    <w:rsid w:val="00FE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5824"/>
  <w15:chartTrackingRefBased/>
  <w15:docId w15:val="{8A27C9F1-749F-43CA-975A-3050133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BA"/>
    <w:pPr>
      <w:spacing w:line="279" w:lineRule="auto"/>
    </w:pPr>
    <w:rPr>
      <w:rFonts w:eastAsiaTheme="minorEastAsia"/>
      <w:kern w:val="0"/>
      <w:sz w:val="24"/>
      <w:szCs w:val="24"/>
      <w:lang w:val="en-US" w:eastAsia="ja-JP"/>
    </w:rPr>
  </w:style>
  <w:style w:type="paragraph" w:styleId="Heading1">
    <w:name w:val="heading 1"/>
    <w:basedOn w:val="Normal"/>
    <w:next w:val="Normal"/>
    <w:link w:val="Heading1Char"/>
    <w:uiPriority w:val="9"/>
    <w:qFormat/>
    <w:rsid w:val="00BC30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30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30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30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30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3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0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30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30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30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30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3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0BA"/>
    <w:rPr>
      <w:rFonts w:eastAsiaTheme="majorEastAsia" w:cstheme="majorBidi"/>
      <w:color w:val="272727" w:themeColor="text1" w:themeTint="D8"/>
    </w:rPr>
  </w:style>
  <w:style w:type="paragraph" w:styleId="Title">
    <w:name w:val="Title"/>
    <w:basedOn w:val="Normal"/>
    <w:next w:val="Normal"/>
    <w:link w:val="TitleChar"/>
    <w:uiPriority w:val="10"/>
    <w:qFormat/>
    <w:rsid w:val="00BC3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0BA"/>
    <w:pPr>
      <w:spacing w:before="160"/>
      <w:jc w:val="center"/>
    </w:pPr>
    <w:rPr>
      <w:i/>
      <w:iCs/>
      <w:color w:val="404040" w:themeColor="text1" w:themeTint="BF"/>
    </w:rPr>
  </w:style>
  <w:style w:type="character" w:customStyle="1" w:styleId="QuoteChar">
    <w:name w:val="Quote Char"/>
    <w:basedOn w:val="DefaultParagraphFont"/>
    <w:link w:val="Quote"/>
    <w:uiPriority w:val="29"/>
    <w:rsid w:val="00BC30BA"/>
    <w:rPr>
      <w:i/>
      <w:iCs/>
      <w:color w:val="404040" w:themeColor="text1" w:themeTint="BF"/>
    </w:rPr>
  </w:style>
  <w:style w:type="paragraph" w:styleId="ListParagraph">
    <w:name w:val="List Paragraph"/>
    <w:basedOn w:val="Normal"/>
    <w:uiPriority w:val="34"/>
    <w:qFormat/>
    <w:rsid w:val="00BC30BA"/>
    <w:pPr>
      <w:ind w:left="720"/>
      <w:contextualSpacing/>
    </w:pPr>
  </w:style>
  <w:style w:type="character" w:styleId="IntenseEmphasis">
    <w:name w:val="Intense Emphasis"/>
    <w:basedOn w:val="DefaultParagraphFont"/>
    <w:uiPriority w:val="21"/>
    <w:qFormat/>
    <w:rsid w:val="00BC30BA"/>
    <w:rPr>
      <w:i/>
      <w:iCs/>
      <w:color w:val="2F5496" w:themeColor="accent1" w:themeShade="BF"/>
    </w:rPr>
  </w:style>
  <w:style w:type="paragraph" w:styleId="IntenseQuote">
    <w:name w:val="Intense Quote"/>
    <w:basedOn w:val="Normal"/>
    <w:next w:val="Normal"/>
    <w:link w:val="IntenseQuoteChar"/>
    <w:uiPriority w:val="30"/>
    <w:qFormat/>
    <w:rsid w:val="00BC3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30BA"/>
    <w:rPr>
      <w:i/>
      <w:iCs/>
      <w:color w:val="2F5496" w:themeColor="accent1" w:themeShade="BF"/>
    </w:rPr>
  </w:style>
  <w:style w:type="character" w:styleId="IntenseReference">
    <w:name w:val="Intense Reference"/>
    <w:basedOn w:val="DefaultParagraphFont"/>
    <w:uiPriority w:val="32"/>
    <w:qFormat/>
    <w:rsid w:val="00BC30BA"/>
    <w:rPr>
      <w:b/>
      <w:bCs/>
      <w:smallCaps/>
      <w:color w:val="2F5496" w:themeColor="accent1" w:themeShade="BF"/>
      <w:spacing w:val="5"/>
    </w:rPr>
  </w:style>
  <w:style w:type="table" w:styleId="TableGrid">
    <w:name w:val="Table Grid"/>
    <w:basedOn w:val="TableNormal"/>
    <w:uiPriority w:val="39"/>
    <w:rsid w:val="00BC30BA"/>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30BA"/>
    <w:rPr>
      <w:color w:val="0563C1" w:themeColor="hyperlink"/>
      <w:u w:val="single"/>
    </w:rPr>
  </w:style>
  <w:style w:type="paragraph" w:styleId="Header">
    <w:name w:val="header"/>
    <w:basedOn w:val="Normal"/>
    <w:link w:val="HeaderChar"/>
    <w:uiPriority w:val="99"/>
    <w:unhideWhenUsed/>
    <w:rsid w:val="00BC3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0BA"/>
    <w:rPr>
      <w:rFonts w:eastAsiaTheme="minorEastAsia"/>
      <w:kern w:val="0"/>
      <w:sz w:val="24"/>
      <w:szCs w:val="24"/>
      <w:lang w:val="en-US" w:eastAsia="ja-JP"/>
    </w:rPr>
  </w:style>
  <w:style w:type="paragraph" w:styleId="Footer">
    <w:name w:val="footer"/>
    <w:basedOn w:val="Normal"/>
    <w:link w:val="FooterChar"/>
    <w:uiPriority w:val="99"/>
    <w:unhideWhenUsed/>
    <w:rsid w:val="00BC3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BA"/>
    <w:rPr>
      <w:rFonts w:eastAsiaTheme="minorEastAsia"/>
      <w:kern w:val="0"/>
      <w:sz w:val="24"/>
      <w:szCs w:val="24"/>
      <w:lang w:val="en-US" w:eastAsia="ja-JP"/>
    </w:rPr>
  </w:style>
  <w:style w:type="character" w:styleId="UnresolvedMention">
    <w:name w:val="Unresolved Mention"/>
    <w:basedOn w:val="DefaultParagraphFont"/>
    <w:uiPriority w:val="99"/>
    <w:semiHidden/>
    <w:unhideWhenUsed/>
    <w:rsid w:val="00BC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5960">
      <w:bodyDiv w:val="1"/>
      <w:marLeft w:val="0"/>
      <w:marRight w:val="0"/>
      <w:marTop w:val="0"/>
      <w:marBottom w:val="0"/>
      <w:divBdr>
        <w:top w:val="none" w:sz="0" w:space="0" w:color="auto"/>
        <w:left w:val="none" w:sz="0" w:space="0" w:color="auto"/>
        <w:bottom w:val="none" w:sz="0" w:space="0" w:color="auto"/>
        <w:right w:val="none" w:sz="0" w:space="0" w:color="auto"/>
      </w:divBdr>
    </w:div>
    <w:div w:id="918487986">
      <w:bodyDiv w:val="1"/>
      <w:marLeft w:val="0"/>
      <w:marRight w:val="0"/>
      <w:marTop w:val="0"/>
      <w:marBottom w:val="0"/>
      <w:divBdr>
        <w:top w:val="none" w:sz="0" w:space="0" w:color="auto"/>
        <w:left w:val="none" w:sz="0" w:space="0" w:color="auto"/>
        <w:bottom w:val="none" w:sz="0" w:space="0" w:color="auto"/>
        <w:right w:val="none" w:sz="0" w:space="0" w:color="auto"/>
      </w:divBdr>
    </w:div>
    <w:div w:id="922488789">
      <w:bodyDiv w:val="1"/>
      <w:marLeft w:val="0"/>
      <w:marRight w:val="0"/>
      <w:marTop w:val="0"/>
      <w:marBottom w:val="0"/>
      <w:divBdr>
        <w:top w:val="none" w:sz="0" w:space="0" w:color="auto"/>
        <w:left w:val="none" w:sz="0" w:space="0" w:color="auto"/>
        <w:bottom w:val="none" w:sz="0" w:space="0" w:color="auto"/>
        <w:right w:val="none" w:sz="0" w:space="0" w:color="auto"/>
      </w:divBdr>
    </w:div>
    <w:div w:id="18137111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beckett1@salfor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beckett1@salfor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5C776EA57743A69FD6211159E50C09"/>
        <w:category>
          <w:name w:val="General"/>
          <w:gallery w:val="placeholder"/>
        </w:category>
        <w:types>
          <w:type w:val="bbPlcHdr"/>
        </w:types>
        <w:behaviors>
          <w:behavior w:val="content"/>
        </w:behaviors>
        <w:guid w:val="{CF24146A-9B19-4449-99CA-ED3120A3331A}"/>
      </w:docPartPr>
      <w:docPartBody>
        <w:p w:rsidR="00861CA3" w:rsidRDefault="00861CA3" w:rsidP="00861CA3">
          <w:pPr>
            <w:pStyle w:val="B85C776EA57743A69FD6211159E50C09"/>
          </w:pPr>
          <w:r w:rsidRPr="00C221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A3"/>
    <w:rsid w:val="003F6ABF"/>
    <w:rsid w:val="00861CA3"/>
    <w:rsid w:val="00892D7C"/>
    <w:rsid w:val="00B242D5"/>
    <w:rsid w:val="00D0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CA3"/>
    <w:rPr>
      <w:color w:val="808080"/>
    </w:rPr>
  </w:style>
  <w:style w:type="paragraph" w:customStyle="1" w:styleId="B85C776EA57743A69FD6211159E50C09">
    <w:name w:val="B85C776EA57743A69FD6211159E50C09"/>
    <w:rsid w:val="00861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2867B4AF1C64DB4C8AB0E7855C2AD" ma:contentTypeVersion="8" ma:contentTypeDescription="Create a new document." ma:contentTypeScope="" ma:versionID="f5332cf5e1e09bfc5de4050eafea68b0">
  <xsd:schema xmlns:xsd="http://www.w3.org/2001/XMLSchema" xmlns:xs="http://www.w3.org/2001/XMLSchema" xmlns:p="http://schemas.microsoft.com/office/2006/metadata/properties" xmlns:ns2="1f85e7a4-4b9a-4432-b95f-ab46780269fd" xmlns:ns3="9bc0b96b-fe23-4e71-9750-87475a0f1a8c" targetNamespace="http://schemas.microsoft.com/office/2006/metadata/properties" ma:root="true" ma:fieldsID="cfd1ca5c40c5fb635623ac2db3ac10d5" ns2:_="" ns3:_="">
    <xsd:import namespace="1f85e7a4-4b9a-4432-b95f-ab46780269fd"/>
    <xsd:import namespace="9bc0b96b-fe23-4e71-9750-87475a0f1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5e7a4-4b9a-4432-b95f-ab467802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0b96b-fe23-4e71-9750-87475a0f1a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09051-B6D5-4D77-93E5-96995C5DC4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39F1A-ECFF-4DB5-9189-32F607B0679E}">
  <ds:schemaRefs>
    <ds:schemaRef ds:uri="http://schemas.microsoft.com/sharepoint/v3/contenttype/forms"/>
  </ds:schemaRefs>
</ds:datastoreItem>
</file>

<file path=customXml/itemProps3.xml><?xml version="1.0" encoding="utf-8"?>
<ds:datastoreItem xmlns:ds="http://schemas.openxmlformats.org/officeDocument/2006/customXml" ds:itemID="{DFABB194-1710-46D1-879E-440E07BA5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5e7a4-4b9a-4432-b95f-ab46780269fd"/>
    <ds:schemaRef ds:uri="9bc0b96b-fe23-4e71-9750-87475a0f1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Kaf Al-Ghazal</dc:creator>
  <cp:keywords/>
  <dc:description/>
  <cp:lastModifiedBy>Ed Moloney</cp:lastModifiedBy>
  <cp:revision>3</cp:revision>
  <dcterms:created xsi:type="dcterms:W3CDTF">2024-11-13T16:20:00Z</dcterms:created>
  <dcterms:modified xsi:type="dcterms:W3CDTF">2024-11-13T16:37:00Z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0x010100C932867B4AF1C64DB4C8AB0E7855C2AD</vt:lpwstr>
  </property>
</Properties>
</file>