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6C6A3" w14:textId="22AE5800" w:rsidR="003A487F" w:rsidRPr="006C7907" w:rsidRDefault="003A487F" w:rsidP="009C4357">
      <w:pPr>
        <w:pStyle w:val="Default"/>
        <w:jc w:val="center"/>
        <w:rPr>
          <w:b/>
          <w:bCs/>
        </w:rPr>
      </w:pPr>
      <w:r w:rsidRPr="006C7907">
        <w:rPr>
          <w:b/>
          <w:bCs/>
        </w:rPr>
        <w:t xml:space="preserve">Rose Bruford College </w:t>
      </w:r>
      <w:bookmarkStart w:id="0" w:name="_GoBack"/>
      <w:bookmarkEnd w:id="0"/>
      <w:r w:rsidRPr="006C7907">
        <w:rPr>
          <w:b/>
          <w:bCs/>
        </w:rPr>
        <w:t>response</w:t>
      </w:r>
      <w:r w:rsidR="00BF088C" w:rsidRPr="006C7907">
        <w:rPr>
          <w:b/>
          <w:bCs/>
        </w:rPr>
        <w:t xml:space="preserve"> to Green Paper:  </w:t>
      </w:r>
      <w:r w:rsidR="00BF088C" w:rsidRPr="006C7907">
        <w:rPr>
          <w:b/>
          <w:bCs/>
          <w:i/>
        </w:rPr>
        <w:t>Fulfilling our Potential: Teaching Excellence, Social Mobility and Student Choice</w:t>
      </w:r>
    </w:p>
    <w:p w14:paraId="28B45471" w14:textId="77777777" w:rsidR="00BF088C" w:rsidRDefault="00BF088C" w:rsidP="006E2198">
      <w:pPr>
        <w:pStyle w:val="Default"/>
        <w:jc w:val="both"/>
        <w:rPr>
          <w:b/>
          <w:bCs/>
        </w:rPr>
      </w:pPr>
    </w:p>
    <w:p w14:paraId="4040DC6A" w14:textId="77777777" w:rsidR="00417FEA" w:rsidRDefault="00417FEA" w:rsidP="006E2198">
      <w:pPr>
        <w:pStyle w:val="Default"/>
        <w:jc w:val="both"/>
        <w:rPr>
          <w:b/>
          <w:bCs/>
        </w:rPr>
      </w:pPr>
    </w:p>
    <w:p w14:paraId="1354AD72" w14:textId="73E51363" w:rsidR="00417FEA" w:rsidRPr="00417FEA" w:rsidRDefault="00417FEA" w:rsidP="006E2198">
      <w:pPr>
        <w:pStyle w:val="Default"/>
        <w:jc w:val="both"/>
        <w:rPr>
          <w:bCs/>
          <w:color w:val="002060"/>
        </w:rPr>
      </w:pPr>
      <w:r w:rsidRPr="00417FEA">
        <w:rPr>
          <w:bCs/>
          <w:color w:val="002060"/>
        </w:rPr>
        <w:t xml:space="preserve">Please find below a response to the Green Paper produced by the staff and Board of Governors of Rose </w:t>
      </w:r>
      <w:proofErr w:type="spellStart"/>
      <w:r w:rsidRPr="00417FEA">
        <w:rPr>
          <w:bCs/>
          <w:color w:val="002060"/>
        </w:rPr>
        <w:t>Bruford</w:t>
      </w:r>
      <w:proofErr w:type="spellEnd"/>
      <w:r w:rsidRPr="00417FEA">
        <w:rPr>
          <w:bCs/>
          <w:color w:val="002060"/>
        </w:rPr>
        <w:t xml:space="preserve"> College of Theatre and Performance.</w:t>
      </w:r>
    </w:p>
    <w:p w14:paraId="328EA736" w14:textId="77777777" w:rsidR="00417FEA" w:rsidRPr="00417FEA" w:rsidRDefault="00417FEA" w:rsidP="006E2198">
      <w:pPr>
        <w:pStyle w:val="Default"/>
        <w:jc w:val="both"/>
        <w:rPr>
          <w:bCs/>
          <w:color w:val="002060"/>
        </w:rPr>
      </w:pPr>
    </w:p>
    <w:p w14:paraId="27FA5B21" w14:textId="2F04F10A" w:rsidR="00417FEA" w:rsidRPr="00417FEA" w:rsidRDefault="00417FEA" w:rsidP="006E2198">
      <w:pPr>
        <w:pStyle w:val="Default"/>
        <w:jc w:val="both"/>
        <w:rPr>
          <w:bCs/>
          <w:color w:val="002060"/>
        </w:rPr>
      </w:pPr>
      <w:r w:rsidRPr="00417FEA">
        <w:rPr>
          <w:bCs/>
          <w:color w:val="002060"/>
        </w:rPr>
        <w:t>Dr Andrew Walker</w:t>
      </w:r>
    </w:p>
    <w:p w14:paraId="6B9FD370" w14:textId="65B336AD" w:rsidR="00417FEA" w:rsidRPr="00417FEA" w:rsidRDefault="00417FEA" w:rsidP="006E2198">
      <w:pPr>
        <w:pStyle w:val="Default"/>
        <w:jc w:val="both"/>
        <w:rPr>
          <w:bCs/>
          <w:color w:val="002060"/>
        </w:rPr>
      </w:pPr>
      <w:r w:rsidRPr="00417FEA">
        <w:rPr>
          <w:bCs/>
          <w:color w:val="002060"/>
        </w:rPr>
        <w:t>Vice Principal</w:t>
      </w:r>
    </w:p>
    <w:p w14:paraId="23A756A1" w14:textId="77777777" w:rsidR="00417FEA" w:rsidRPr="00417FEA" w:rsidRDefault="00417FEA" w:rsidP="006E2198">
      <w:pPr>
        <w:pStyle w:val="Default"/>
        <w:jc w:val="both"/>
        <w:rPr>
          <w:bCs/>
          <w:color w:val="002060"/>
        </w:rPr>
      </w:pPr>
    </w:p>
    <w:p w14:paraId="27458309" w14:textId="4367144A" w:rsidR="00417FEA" w:rsidRPr="00417FEA" w:rsidRDefault="00417FEA" w:rsidP="006E2198">
      <w:pPr>
        <w:pStyle w:val="Default"/>
        <w:jc w:val="both"/>
        <w:rPr>
          <w:bCs/>
          <w:color w:val="002060"/>
        </w:rPr>
      </w:pPr>
      <w:hyperlink r:id="rId6" w:history="1">
        <w:r w:rsidRPr="00417FEA">
          <w:rPr>
            <w:rStyle w:val="Hyperlink"/>
            <w:bCs/>
            <w:color w:val="002060"/>
          </w:rPr>
          <w:t>andrew.walker@bruford.ac.uk</w:t>
        </w:r>
      </w:hyperlink>
    </w:p>
    <w:p w14:paraId="05F30AE8" w14:textId="77777777" w:rsidR="00417FEA" w:rsidRPr="00417FEA" w:rsidRDefault="00417FEA" w:rsidP="006E2198">
      <w:pPr>
        <w:pStyle w:val="Default"/>
        <w:jc w:val="both"/>
        <w:rPr>
          <w:bCs/>
          <w:color w:val="002060"/>
        </w:rPr>
      </w:pPr>
    </w:p>
    <w:p w14:paraId="458F24A5" w14:textId="77777777" w:rsidR="003A487F" w:rsidRPr="006C7907" w:rsidRDefault="003A487F" w:rsidP="006E2198">
      <w:pPr>
        <w:pStyle w:val="Default"/>
        <w:jc w:val="both"/>
        <w:rPr>
          <w:b/>
          <w:bCs/>
        </w:rPr>
      </w:pPr>
    </w:p>
    <w:p w14:paraId="1F7DA815" w14:textId="77777777" w:rsidR="009707F6" w:rsidRPr="006C7907" w:rsidRDefault="009707F6" w:rsidP="006E2198">
      <w:pPr>
        <w:pStyle w:val="Default"/>
        <w:jc w:val="both"/>
        <w:rPr>
          <w:b/>
          <w:bCs/>
        </w:rPr>
      </w:pPr>
      <w:r w:rsidRPr="006C7907">
        <w:rPr>
          <w:b/>
          <w:bCs/>
        </w:rPr>
        <w:t xml:space="preserve">Public sector equality duty </w:t>
      </w:r>
    </w:p>
    <w:p w14:paraId="32A5F4D0" w14:textId="77777777" w:rsidR="009707F6" w:rsidRPr="006C7907" w:rsidRDefault="009707F6" w:rsidP="006E2198">
      <w:pPr>
        <w:pStyle w:val="Default"/>
        <w:jc w:val="both"/>
      </w:pPr>
    </w:p>
    <w:p w14:paraId="23AD9878" w14:textId="77777777" w:rsidR="009707F6" w:rsidRPr="006C7907" w:rsidRDefault="009707F6" w:rsidP="006E2198">
      <w:pPr>
        <w:pStyle w:val="Default"/>
        <w:jc w:val="both"/>
      </w:pPr>
      <w:r w:rsidRPr="006C7907">
        <w:t xml:space="preserve">Question 1: </w:t>
      </w:r>
    </w:p>
    <w:p w14:paraId="55BF0351" w14:textId="77777777" w:rsidR="003979C8" w:rsidRPr="006C7907" w:rsidRDefault="003979C8" w:rsidP="006E2198">
      <w:pPr>
        <w:pStyle w:val="Default"/>
        <w:jc w:val="both"/>
      </w:pPr>
    </w:p>
    <w:p w14:paraId="1BEF1E75" w14:textId="77777777" w:rsidR="003979C8" w:rsidRPr="006C7907" w:rsidRDefault="003979C8" w:rsidP="006E2198">
      <w:pPr>
        <w:pStyle w:val="Default"/>
        <w:numPr>
          <w:ilvl w:val="0"/>
          <w:numId w:val="4"/>
        </w:numPr>
        <w:ind w:left="360"/>
        <w:jc w:val="both"/>
      </w:pPr>
      <w:r w:rsidRPr="006C7907">
        <w:t xml:space="preserve"> What are your views on the potential equality impacts of the proposals and other plans in this consultation?  </w:t>
      </w:r>
    </w:p>
    <w:p w14:paraId="3F7034C9" w14:textId="77777777" w:rsidR="003979C8" w:rsidRPr="006C7907" w:rsidRDefault="003979C8" w:rsidP="006E2198">
      <w:pPr>
        <w:pStyle w:val="Default"/>
        <w:ind w:left="720"/>
        <w:jc w:val="both"/>
      </w:pPr>
    </w:p>
    <w:p w14:paraId="4EA5EB65" w14:textId="47197097" w:rsidR="003979C8" w:rsidRPr="006C7907" w:rsidRDefault="00E1487E" w:rsidP="006E2198">
      <w:pPr>
        <w:pStyle w:val="Default"/>
        <w:jc w:val="both"/>
        <w:rPr>
          <w:color w:val="1F497D" w:themeColor="text2"/>
        </w:rPr>
      </w:pPr>
      <w:r w:rsidRPr="006C7907">
        <w:rPr>
          <w:color w:val="1F497D" w:themeColor="text2"/>
        </w:rPr>
        <w:t xml:space="preserve">The plans place appropriate emphasis upon inclusivity and the various protected equality groups therefore are given reasonable consideration. However, arguably a number of protected equality groups are found disproportionately amongst part-time students – e.g. mature students, female students, </w:t>
      </w:r>
      <w:r w:rsidR="00FB0338" w:rsidRPr="006C7907">
        <w:rPr>
          <w:color w:val="1F497D" w:themeColor="text2"/>
        </w:rPr>
        <w:t>and a</w:t>
      </w:r>
      <w:r w:rsidRPr="006C7907">
        <w:rPr>
          <w:color w:val="1F497D" w:themeColor="text2"/>
        </w:rPr>
        <w:t xml:space="preserve"> higher proportion of disabled students. Part-time students are barely mentioned in the proposals.</w:t>
      </w:r>
      <w:r w:rsidR="003979C8" w:rsidRPr="006C7907">
        <w:rPr>
          <w:color w:val="1F497D" w:themeColor="text2"/>
        </w:rPr>
        <w:t xml:space="preserve">                                      </w:t>
      </w:r>
    </w:p>
    <w:p w14:paraId="4E445C81" w14:textId="77777777" w:rsidR="003979C8" w:rsidRPr="006C7907" w:rsidRDefault="003979C8" w:rsidP="006E2198">
      <w:pPr>
        <w:pStyle w:val="Default"/>
        <w:jc w:val="both"/>
        <w:rPr>
          <w:color w:val="1F497D" w:themeColor="text2"/>
        </w:rPr>
      </w:pPr>
      <w:r w:rsidRPr="006C7907">
        <w:rPr>
          <w:color w:val="1F497D" w:themeColor="text2"/>
        </w:rPr>
        <w:t xml:space="preserve">  </w:t>
      </w:r>
    </w:p>
    <w:p w14:paraId="2F9DA066" w14:textId="77777777" w:rsidR="003979C8" w:rsidRPr="006C7907" w:rsidRDefault="003979C8" w:rsidP="006E2198">
      <w:pPr>
        <w:pStyle w:val="Default"/>
        <w:jc w:val="both"/>
      </w:pPr>
      <w:r w:rsidRPr="006C7907">
        <w:t xml:space="preserve">b)  Are there any equality impacts that we have not considered? </w:t>
      </w:r>
    </w:p>
    <w:p w14:paraId="4D1F333C" w14:textId="77777777" w:rsidR="003979C8" w:rsidRPr="006C7907" w:rsidRDefault="003979C8" w:rsidP="006E2198">
      <w:pPr>
        <w:pStyle w:val="Default"/>
        <w:jc w:val="both"/>
      </w:pPr>
    </w:p>
    <w:p w14:paraId="40FD57E5" w14:textId="77777777" w:rsidR="009707F6" w:rsidRPr="006C7907" w:rsidRDefault="00E1487E" w:rsidP="006E2198">
      <w:pPr>
        <w:pStyle w:val="Default"/>
        <w:jc w:val="both"/>
        <w:rPr>
          <w:rFonts w:eastAsia="MS Gothic"/>
        </w:rPr>
      </w:pPr>
      <w:r w:rsidRPr="006C7907">
        <w:rPr>
          <w:rFonts w:eastAsia="MS Gothic"/>
          <w:b/>
          <w:u w:val="single"/>
        </w:rPr>
        <w:t>X</w:t>
      </w:r>
      <w:r w:rsidR="009707F6" w:rsidRPr="006C7907">
        <w:rPr>
          <w:rFonts w:eastAsia="MS Gothic"/>
          <w:b/>
          <w:u w:val="single"/>
        </w:rPr>
        <w:t xml:space="preserve"> Yes</w:t>
      </w:r>
      <w:r w:rsidR="009707F6" w:rsidRPr="006C7907">
        <w:rPr>
          <w:rFonts w:eastAsia="MS Gothic"/>
          <w:b/>
        </w:rPr>
        <w:t xml:space="preserve"> </w:t>
      </w:r>
      <w:r w:rsidR="009707F6" w:rsidRPr="006C7907">
        <w:rPr>
          <w:rFonts w:ascii="Segoe UI Symbol" w:eastAsia="MS Gothic" w:hAnsi="Segoe UI Symbol" w:cs="Segoe UI Symbol"/>
        </w:rPr>
        <w:t>☐</w:t>
      </w:r>
      <w:r w:rsidR="009707F6" w:rsidRPr="006C7907">
        <w:rPr>
          <w:rFonts w:eastAsia="MS Gothic"/>
        </w:rPr>
        <w:t xml:space="preserve"> No </w:t>
      </w:r>
      <w:r w:rsidR="009707F6" w:rsidRPr="006C7907">
        <w:rPr>
          <w:rFonts w:ascii="Segoe UI Symbol" w:eastAsia="MS Gothic" w:hAnsi="Segoe UI Symbol" w:cs="Segoe UI Symbol"/>
        </w:rPr>
        <w:t>☐</w:t>
      </w:r>
      <w:r w:rsidR="009707F6" w:rsidRPr="006C7907">
        <w:rPr>
          <w:rFonts w:eastAsia="MS Gothic"/>
        </w:rPr>
        <w:t xml:space="preserve"> </w:t>
      </w:r>
      <w:proofErr w:type="gramStart"/>
      <w:r w:rsidR="009707F6" w:rsidRPr="006C7907">
        <w:rPr>
          <w:rFonts w:eastAsia="MS Gothic"/>
        </w:rPr>
        <w:t>Not</w:t>
      </w:r>
      <w:proofErr w:type="gramEnd"/>
      <w:r w:rsidR="009707F6" w:rsidRPr="006C7907">
        <w:rPr>
          <w:rFonts w:eastAsia="MS Gothic"/>
        </w:rPr>
        <w:t xml:space="preserve"> sure</w:t>
      </w:r>
    </w:p>
    <w:p w14:paraId="5221B086" w14:textId="77777777" w:rsidR="003979C8" w:rsidRPr="006C7907" w:rsidRDefault="003979C8" w:rsidP="006E2198">
      <w:pPr>
        <w:pStyle w:val="Default"/>
        <w:jc w:val="both"/>
        <w:rPr>
          <w:rFonts w:eastAsia="MS Gothic"/>
        </w:rPr>
      </w:pPr>
    </w:p>
    <w:p w14:paraId="717DF7B1" w14:textId="77777777" w:rsidR="003979C8" w:rsidRPr="006C7907" w:rsidRDefault="003979C8" w:rsidP="006E2198">
      <w:pPr>
        <w:pStyle w:val="Default"/>
        <w:jc w:val="both"/>
        <w:rPr>
          <w:color w:val="auto"/>
        </w:rPr>
      </w:pPr>
      <w:r w:rsidRPr="006C7907">
        <w:rPr>
          <w:color w:val="auto"/>
        </w:rPr>
        <w:t xml:space="preserve">Please provide any further relevant evidence. </w:t>
      </w:r>
    </w:p>
    <w:p w14:paraId="08943A8A" w14:textId="77777777" w:rsidR="003979C8" w:rsidRPr="006C7907" w:rsidRDefault="003979C8" w:rsidP="006E2198">
      <w:pPr>
        <w:pStyle w:val="Default"/>
        <w:jc w:val="both"/>
        <w:rPr>
          <w:color w:val="auto"/>
        </w:rPr>
      </w:pPr>
    </w:p>
    <w:p w14:paraId="39966FB7" w14:textId="791398E9" w:rsidR="003979C8" w:rsidRPr="006C7907" w:rsidRDefault="003979C8" w:rsidP="006E2198">
      <w:pPr>
        <w:pStyle w:val="Default"/>
        <w:jc w:val="both"/>
        <w:rPr>
          <w:color w:val="1F497D" w:themeColor="text2"/>
        </w:rPr>
      </w:pPr>
      <w:r w:rsidRPr="006C7907">
        <w:rPr>
          <w:color w:val="1F497D" w:themeColor="text2"/>
        </w:rPr>
        <w:t>Please see response to question 1</w:t>
      </w:r>
      <w:r w:rsidR="00630C85" w:rsidRPr="006C7907">
        <w:rPr>
          <w:color w:val="1F497D" w:themeColor="text2"/>
        </w:rPr>
        <w:t>a</w:t>
      </w:r>
      <w:r w:rsidRPr="006C7907">
        <w:rPr>
          <w:color w:val="1F497D" w:themeColor="text2"/>
        </w:rPr>
        <w:t xml:space="preserve">. </w:t>
      </w:r>
      <w:r w:rsidR="00630C85" w:rsidRPr="006C7907">
        <w:rPr>
          <w:color w:val="1F497D" w:themeColor="text2"/>
        </w:rPr>
        <w:t xml:space="preserve">In the operation of the proposed TEF there will be a need to consider its impact upon institutions that currently accept </w:t>
      </w:r>
      <w:r w:rsidR="003644BC" w:rsidRPr="006C7907">
        <w:rPr>
          <w:color w:val="1F497D" w:themeColor="text2"/>
        </w:rPr>
        <w:t>a disproportionately</w:t>
      </w:r>
      <w:r w:rsidR="00630C85" w:rsidRPr="006C7907">
        <w:rPr>
          <w:color w:val="1F497D" w:themeColor="text2"/>
        </w:rPr>
        <w:t xml:space="preserve"> high number of disadvantaged students. Sensitive benchmarking will need to be implemented in order to address this factor.</w:t>
      </w:r>
    </w:p>
    <w:p w14:paraId="5B488011" w14:textId="77777777" w:rsidR="00E1487E" w:rsidRPr="006C7907" w:rsidRDefault="00E1487E" w:rsidP="006E2198">
      <w:pPr>
        <w:pStyle w:val="Default"/>
        <w:jc w:val="both"/>
        <w:rPr>
          <w:color w:val="auto"/>
        </w:rPr>
      </w:pPr>
    </w:p>
    <w:p w14:paraId="0765FC0C" w14:textId="77777777" w:rsidR="00E1487E" w:rsidRPr="006C7907" w:rsidRDefault="00E1487E" w:rsidP="006E2198">
      <w:pPr>
        <w:pStyle w:val="Default"/>
        <w:jc w:val="both"/>
        <w:rPr>
          <w:color w:val="auto"/>
        </w:rPr>
      </w:pPr>
    </w:p>
    <w:p w14:paraId="6E83131A" w14:textId="77777777" w:rsidR="009707F6" w:rsidRPr="006C7907" w:rsidRDefault="009707F6" w:rsidP="006E2198">
      <w:pPr>
        <w:pStyle w:val="Default"/>
        <w:jc w:val="both"/>
        <w:rPr>
          <w:b/>
          <w:bCs/>
          <w:color w:val="auto"/>
        </w:rPr>
      </w:pPr>
      <w:r w:rsidRPr="006C7907">
        <w:rPr>
          <w:b/>
          <w:bCs/>
          <w:color w:val="auto"/>
        </w:rPr>
        <w:t xml:space="preserve">Teaching Excellence Framework (TEF) (Part A: Chapters 1-3) </w:t>
      </w:r>
    </w:p>
    <w:p w14:paraId="3580B5DF" w14:textId="77777777" w:rsidR="009707F6" w:rsidRPr="006C7907" w:rsidRDefault="009707F6" w:rsidP="006E2198">
      <w:pPr>
        <w:pStyle w:val="Default"/>
        <w:jc w:val="both"/>
        <w:rPr>
          <w:color w:val="auto"/>
        </w:rPr>
      </w:pPr>
    </w:p>
    <w:p w14:paraId="25CDF55E" w14:textId="77777777" w:rsidR="009707F6" w:rsidRPr="006C7907" w:rsidRDefault="009707F6" w:rsidP="006E2198">
      <w:pPr>
        <w:pStyle w:val="Default"/>
        <w:jc w:val="both"/>
        <w:rPr>
          <w:color w:val="auto"/>
        </w:rPr>
      </w:pPr>
      <w:r w:rsidRPr="006C7907">
        <w:rPr>
          <w:color w:val="auto"/>
        </w:rPr>
        <w:t xml:space="preserve">Question 2: How can information from the TEF be used to better inform student and employer decision making? Please quantify these benefits as far as you can. </w:t>
      </w:r>
    </w:p>
    <w:p w14:paraId="694AEA51" w14:textId="77777777" w:rsidR="006F7B8E" w:rsidRPr="006C7907" w:rsidRDefault="006F7B8E" w:rsidP="006E2198">
      <w:pPr>
        <w:pStyle w:val="Default"/>
        <w:jc w:val="both"/>
        <w:rPr>
          <w:color w:val="auto"/>
        </w:rPr>
      </w:pPr>
    </w:p>
    <w:p w14:paraId="7A0C1717" w14:textId="29A4697E" w:rsidR="00E1487E" w:rsidRPr="006C7907" w:rsidRDefault="00E1487E" w:rsidP="006E2198">
      <w:pPr>
        <w:pStyle w:val="Default"/>
        <w:jc w:val="both"/>
        <w:rPr>
          <w:color w:val="1F497D" w:themeColor="text2"/>
        </w:rPr>
      </w:pPr>
      <w:r w:rsidRPr="006C7907">
        <w:rPr>
          <w:color w:val="1F497D" w:themeColor="text2"/>
        </w:rPr>
        <w:t xml:space="preserve">The needs of employers and students are likely to be different. It is possible that this question is conflating students with applicants. It is likely that applicants will be particularly interested in the ways in which an institution (and programme of study) facilitate and enrich their learning. In contrast, some employers might be more interested in the outputs arising from the students’ learning; other </w:t>
      </w:r>
      <w:r w:rsidRPr="006C7907">
        <w:rPr>
          <w:color w:val="1F497D" w:themeColor="text2"/>
        </w:rPr>
        <w:lastRenderedPageBreak/>
        <w:t xml:space="preserve">employers might be less interested in the graduates’ knowledge </w:t>
      </w:r>
      <w:r w:rsidRPr="00C65287">
        <w:rPr>
          <w:i/>
          <w:color w:val="1F497D" w:themeColor="text2"/>
        </w:rPr>
        <w:t>per se</w:t>
      </w:r>
      <w:r w:rsidRPr="006C7907">
        <w:rPr>
          <w:color w:val="1F497D" w:themeColor="text2"/>
        </w:rPr>
        <w:t xml:space="preserve">, but more in the acquisition of key transferable skills through their studies. In both the cases of applicants and employers it is likely to be the consequence </w:t>
      </w:r>
      <w:r w:rsidR="0009705C" w:rsidRPr="006C7907">
        <w:rPr>
          <w:color w:val="1F497D" w:themeColor="text2"/>
        </w:rPr>
        <w:t>of learning</w:t>
      </w:r>
      <w:r w:rsidRPr="006C7907">
        <w:rPr>
          <w:color w:val="1F497D" w:themeColor="text2"/>
        </w:rPr>
        <w:t xml:space="preserve"> not teaching that is most likely to inform decision making.</w:t>
      </w:r>
    </w:p>
    <w:p w14:paraId="3CDEBC40" w14:textId="77777777" w:rsidR="000C1A88" w:rsidRPr="006C7907" w:rsidRDefault="000C1A88" w:rsidP="006E2198">
      <w:pPr>
        <w:pStyle w:val="Default"/>
        <w:jc w:val="both"/>
        <w:rPr>
          <w:color w:val="1F497D" w:themeColor="text2"/>
        </w:rPr>
      </w:pPr>
    </w:p>
    <w:p w14:paraId="47E8B67F" w14:textId="491D2B78" w:rsidR="000C1A88" w:rsidRPr="006C7907" w:rsidRDefault="000C1A88" w:rsidP="006E2198">
      <w:pPr>
        <w:pStyle w:val="Default"/>
        <w:jc w:val="both"/>
        <w:rPr>
          <w:color w:val="1F497D" w:themeColor="text2"/>
        </w:rPr>
      </w:pPr>
      <w:r w:rsidRPr="006C7907">
        <w:rPr>
          <w:color w:val="1F497D" w:themeColor="text2"/>
        </w:rPr>
        <w:t xml:space="preserve">It would be useful to see some </w:t>
      </w:r>
      <w:r w:rsidR="00AA7198" w:rsidRPr="006C7907">
        <w:rPr>
          <w:color w:val="1F497D" w:themeColor="text2"/>
        </w:rPr>
        <w:t xml:space="preserve">more detailed </w:t>
      </w:r>
      <w:r w:rsidRPr="006C7907">
        <w:rPr>
          <w:color w:val="1F497D" w:themeColor="text2"/>
        </w:rPr>
        <w:t xml:space="preserve">statistical analysis of how much KIS is used at the moment and whether it is likely that KIS data will continue as </w:t>
      </w:r>
      <w:r w:rsidR="00FB0338" w:rsidRPr="006C7907">
        <w:rPr>
          <w:color w:val="1F497D" w:themeColor="text2"/>
        </w:rPr>
        <w:t>a</w:t>
      </w:r>
      <w:r w:rsidRPr="006C7907">
        <w:rPr>
          <w:color w:val="1F497D" w:themeColor="text2"/>
        </w:rPr>
        <w:t xml:space="preserve"> means by which applicants are able to gain information about programmes of study.</w:t>
      </w:r>
      <w:r w:rsidR="00AA7198" w:rsidRPr="006C7907">
        <w:rPr>
          <w:color w:val="1F497D" w:themeColor="text2"/>
        </w:rPr>
        <w:t xml:space="preserve"> The recent Hefce ‘Report on the Review of KIS and </w:t>
      </w:r>
      <w:proofErr w:type="spellStart"/>
      <w:r w:rsidR="00AA7198" w:rsidRPr="006C7907">
        <w:rPr>
          <w:color w:val="1F497D" w:themeColor="text2"/>
        </w:rPr>
        <w:t>Unistats</w:t>
      </w:r>
      <w:proofErr w:type="spellEnd"/>
      <w:r w:rsidR="00AA7198" w:rsidRPr="006C7907">
        <w:rPr>
          <w:color w:val="1F497D" w:themeColor="text2"/>
        </w:rPr>
        <w:t xml:space="preserve">’ (October </w:t>
      </w:r>
      <w:r w:rsidR="006C7907">
        <w:rPr>
          <w:color w:val="1F497D" w:themeColor="text2"/>
        </w:rPr>
        <w:t>2015</w:t>
      </w:r>
      <w:proofErr w:type="gramStart"/>
      <w:r w:rsidR="006C7907">
        <w:rPr>
          <w:color w:val="1F497D" w:themeColor="text2"/>
        </w:rPr>
        <w:t xml:space="preserve">)  </w:t>
      </w:r>
      <w:r w:rsidR="00AA7198" w:rsidRPr="006C7907">
        <w:rPr>
          <w:color w:val="1F497D" w:themeColor="text2"/>
        </w:rPr>
        <w:t>emphasised</w:t>
      </w:r>
      <w:proofErr w:type="gramEnd"/>
      <w:r w:rsidR="00AA7198" w:rsidRPr="006C7907">
        <w:rPr>
          <w:color w:val="1F497D" w:themeColor="text2"/>
        </w:rPr>
        <w:t xml:space="preserve"> the importance attached by applicants to first-hand accounts from current students and detailed information regarding programmes of study.</w:t>
      </w:r>
      <w:r w:rsidRPr="006C7907">
        <w:rPr>
          <w:color w:val="1F497D" w:themeColor="text2"/>
        </w:rPr>
        <w:t xml:space="preserve"> </w:t>
      </w:r>
    </w:p>
    <w:p w14:paraId="45ADF868" w14:textId="77777777" w:rsidR="00E1487E" w:rsidRPr="006C7907" w:rsidRDefault="00E1487E" w:rsidP="006E2198">
      <w:pPr>
        <w:pStyle w:val="Default"/>
        <w:jc w:val="both"/>
        <w:rPr>
          <w:color w:val="auto"/>
        </w:rPr>
      </w:pPr>
      <w:r w:rsidRPr="006C7907">
        <w:rPr>
          <w:color w:val="auto"/>
        </w:rPr>
        <w:t xml:space="preserve"> </w:t>
      </w:r>
    </w:p>
    <w:p w14:paraId="3E1F988E" w14:textId="77777777" w:rsidR="009707F6" w:rsidRPr="006C7907" w:rsidRDefault="009707F6" w:rsidP="006E2198">
      <w:pPr>
        <w:pStyle w:val="Default"/>
        <w:jc w:val="both"/>
        <w:rPr>
          <w:color w:val="auto"/>
        </w:rPr>
      </w:pPr>
      <w:r w:rsidRPr="006C7907">
        <w:rPr>
          <w:color w:val="auto"/>
        </w:rPr>
        <w:t xml:space="preserve">Question 3: Do you agree that the ambition for TEF should be that it is open to all HE providers, all disciplines, all modes of delivery and all levels? </w:t>
      </w:r>
    </w:p>
    <w:p w14:paraId="5D2C5334" w14:textId="77777777" w:rsidR="009707F6" w:rsidRPr="006C7907" w:rsidRDefault="009707F6" w:rsidP="006E2198">
      <w:pPr>
        <w:pStyle w:val="Default"/>
        <w:jc w:val="both"/>
        <w:rPr>
          <w:color w:val="auto"/>
        </w:rPr>
      </w:pPr>
    </w:p>
    <w:p w14:paraId="0880E702"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b/>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542AE788" w14:textId="77777777" w:rsidR="006F7B8E" w:rsidRPr="006C7907" w:rsidRDefault="006F7B8E" w:rsidP="006E2198">
      <w:pPr>
        <w:pStyle w:val="Default"/>
        <w:jc w:val="both"/>
        <w:rPr>
          <w:rFonts w:eastAsia="MS Gothic"/>
          <w:color w:val="auto"/>
        </w:rPr>
      </w:pPr>
    </w:p>
    <w:p w14:paraId="0D0121E7"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answers. </w:t>
      </w:r>
    </w:p>
    <w:p w14:paraId="7F7E580E" w14:textId="77777777" w:rsidR="00E1487E" w:rsidRPr="006C7907" w:rsidRDefault="00E1487E" w:rsidP="006E2198">
      <w:pPr>
        <w:pStyle w:val="Default"/>
        <w:jc w:val="both"/>
        <w:rPr>
          <w:rFonts w:eastAsia="MS Gothic"/>
          <w:color w:val="auto"/>
        </w:rPr>
      </w:pPr>
    </w:p>
    <w:p w14:paraId="2D0519AF" w14:textId="63062EC2" w:rsidR="00E1487E" w:rsidRPr="006C7907" w:rsidRDefault="00E1487E" w:rsidP="006E2198">
      <w:pPr>
        <w:pStyle w:val="Default"/>
        <w:jc w:val="both"/>
        <w:rPr>
          <w:rFonts w:eastAsia="MS Gothic"/>
          <w:color w:val="1F497D" w:themeColor="text2"/>
        </w:rPr>
      </w:pPr>
      <w:r w:rsidRPr="006C7907">
        <w:rPr>
          <w:rFonts w:eastAsia="MS Gothic"/>
          <w:color w:val="1F497D" w:themeColor="text2"/>
        </w:rPr>
        <w:t>If TEF is to be adopted it should be as inclusive as possible.</w:t>
      </w:r>
      <w:r w:rsidR="00AA7198" w:rsidRPr="006C7907">
        <w:rPr>
          <w:rFonts w:eastAsia="MS Gothic"/>
          <w:color w:val="1F497D" w:themeColor="text2"/>
        </w:rPr>
        <w:t xml:space="preserve"> It will be important to ensure that access to any higher level of TEF is not constrained by the size of the institution or the resources available. Sensitivity to institutional size in the implementation of TEF is vitally important from the outset.</w:t>
      </w:r>
    </w:p>
    <w:p w14:paraId="37B70725" w14:textId="77777777" w:rsidR="00E1487E" w:rsidRPr="006C7907" w:rsidRDefault="00E1487E" w:rsidP="006E2198">
      <w:pPr>
        <w:pStyle w:val="Default"/>
        <w:jc w:val="both"/>
        <w:rPr>
          <w:rFonts w:eastAsia="MS Gothic"/>
          <w:color w:val="auto"/>
        </w:rPr>
      </w:pPr>
    </w:p>
    <w:p w14:paraId="0399F59B" w14:textId="77777777" w:rsidR="009707F6" w:rsidRPr="006C7907" w:rsidRDefault="009707F6" w:rsidP="006E2198">
      <w:pPr>
        <w:pStyle w:val="Default"/>
        <w:jc w:val="both"/>
        <w:rPr>
          <w:rFonts w:eastAsia="MS Gothic"/>
          <w:color w:val="auto"/>
        </w:rPr>
      </w:pPr>
    </w:p>
    <w:p w14:paraId="446FE2A5" w14:textId="77777777" w:rsidR="006E2198" w:rsidRPr="006C7907" w:rsidRDefault="006E2198" w:rsidP="006E2198">
      <w:pPr>
        <w:pStyle w:val="Default"/>
        <w:jc w:val="both"/>
        <w:rPr>
          <w:rFonts w:eastAsia="MS Gothic"/>
          <w:color w:val="auto"/>
        </w:rPr>
      </w:pPr>
    </w:p>
    <w:p w14:paraId="1356BBA5" w14:textId="77777777" w:rsidR="006E2198" w:rsidRPr="006C7907" w:rsidRDefault="006E2198" w:rsidP="006E2198">
      <w:pPr>
        <w:pStyle w:val="Default"/>
        <w:jc w:val="both"/>
        <w:rPr>
          <w:rFonts w:eastAsia="MS Gothic"/>
          <w:color w:val="auto"/>
        </w:rPr>
      </w:pPr>
    </w:p>
    <w:p w14:paraId="01696B68"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4: Where relevant, should an approved Access Agreement be a pre-requisite for a TEF award? What other mechanism might be used for different types of providers? </w:t>
      </w:r>
    </w:p>
    <w:p w14:paraId="444A2CAE" w14:textId="77777777" w:rsidR="009707F6" w:rsidRPr="006C7907" w:rsidRDefault="009707F6" w:rsidP="006E2198">
      <w:pPr>
        <w:pStyle w:val="Default"/>
        <w:jc w:val="both"/>
        <w:rPr>
          <w:rFonts w:eastAsia="MS Gothic"/>
          <w:color w:val="auto"/>
        </w:rPr>
      </w:pPr>
    </w:p>
    <w:p w14:paraId="6CA0D604" w14:textId="77777777" w:rsidR="006C166D" w:rsidRPr="006C7907" w:rsidRDefault="006C166D" w:rsidP="006E2198">
      <w:pPr>
        <w:pStyle w:val="Default"/>
        <w:jc w:val="both"/>
        <w:rPr>
          <w:rFonts w:eastAsia="MS Gothic"/>
          <w:color w:val="1F497D" w:themeColor="text2"/>
        </w:rPr>
      </w:pPr>
      <w:r w:rsidRPr="006C7907">
        <w:rPr>
          <w:rFonts w:eastAsia="MS Gothic"/>
          <w:color w:val="1F497D" w:themeColor="text2"/>
        </w:rPr>
        <w:t>Yes: given the priority attached in principle to equality of opportunity this seems appropriate.</w:t>
      </w:r>
    </w:p>
    <w:p w14:paraId="713F55B4" w14:textId="77777777" w:rsidR="006C166D" w:rsidRPr="006C7907" w:rsidRDefault="006C166D" w:rsidP="006E2198">
      <w:pPr>
        <w:pStyle w:val="Default"/>
        <w:jc w:val="both"/>
        <w:rPr>
          <w:rFonts w:eastAsia="MS Gothic"/>
          <w:color w:val="auto"/>
        </w:rPr>
      </w:pPr>
    </w:p>
    <w:p w14:paraId="25C7DD24"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5: Do you agree with the proposals on: </w:t>
      </w:r>
    </w:p>
    <w:p w14:paraId="7F7B8691" w14:textId="77777777" w:rsidR="009707F6" w:rsidRPr="006C7907" w:rsidRDefault="009707F6" w:rsidP="006E2198">
      <w:pPr>
        <w:pStyle w:val="Default"/>
        <w:jc w:val="both"/>
        <w:rPr>
          <w:rFonts w:eastAsia="MS Gothic"/>
          <w:color w:val="auto"/>
        </w:rPr>
      </w:pPr>
      <w:r w:rsidRPr="006C7907">
        <w:rPr>
          <w:rFonts w:eastAsia="MS Gothic"/>
          <w:color w:val="auto"/>
        </w:rPr>
        <w:t xml:space="preserve">a) </w:t>
      </w:r>
      <w:proofErr w:type="gramStart"/>
      <w:r w:rsidRPr="006C7907">
        <w:rPr>
          <w:rFonts w:eastAsia="MS Gothic"/>
          <w:color w:val="auto"/>
        </w:rPr>
        <w:t>what</w:t>
      </w:r>
      <w:proofErr w:type="gramEnd"/>
      <w:r w:rsidRPr="006C7907">
        <w:rPr>
          <w:rFonts w:eastAsia="MS Gothic"/>
          <w:color w:val="auto"/>
        </w:rPr>
        <w:t xml:space="preserve"> would constitute a ‘successful’ QA review </w:t>
      </w:r>
    </w:p>
    <w:p w14:paraId="40E6565F" w14:textId="77777777" w:rsidR="009707F6" w:rsidRPr="006C7907" w:rsidRDefault="009707F6" w:rsidP="006E2198">
      <w:pPr>
        <w:pStyle w:val="Default"/>
        <w:jc w:val="both"/>
        <w:rPr>
          <w:rFonts w:eastAsia="MS Gothic"/>
          <w:color w:val="auto"/>
        </w:rPr>
      </w:pPr>
    </w:p>
    <w:p w14:paraId="5F8C515A" w14:textId="77777777" w:rsidR="009707F6" w:rsidRPr="006C7907" w:rsidRDefault="006E2198" w:rsidP="006E2198">
      <w:pPr>
        <w:pStyle w:val="Default"/>
        <w:jc w:val="both"/>
        <w:rPr>
          <w:rFonts w:eastAsia="MS Gothic"/>
          <w:color w:val="auto"/>
        </w:rPr>
      </w:pPr>
      <w:r w:rsidRPr="006C7907">
        <w:rPr>
          <w:rFonts w:eastAsia="MS Gothic"/>
          <w:b/>
          <w:color w:val="auto"/>
          <w:u w:val="single"/>
        </w:rPr>
        <w:t xml:space="preserve">X </w:t>
      </w:r>
      <w:r w:rsidR="009707F6" w:rsidRPr="006C7907">
        <w:rPr>
          <w:rFonts w:eastAsia="MS Gothic"/>
          <w:b/>
          <w:color w:val="auto"/>
          <w:u w:val="single"/>
        </w:rPr>
        <w:t>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2519D78B" w14:textId="77777777" w:rsidR="00326C6B" w:rsidRPr="006C7907" w:rsidRDefault="00326C6B" w:rsidP="006E2198">
      <w:pPr>
        <w:pStyle w:val="Default"/>
        <w:jc w:val="both"/>
        <w:rPr>
          <w:rFonts w:eastAsia="MS Gothic"/>
          <w:color w:val="auto"/>
        </w:rPr>
      </w:pPr>
    </w:p>
    <w:p w14:paraId="6B6EADE9" w14:textId="0C6D0D27" w:rsidR="00326C6B" w:rsidRPr="006C7907" w:rsidRDefault="00326C6B" w:rsidP="00326C6B">
      <w:pPr>
        <w:pStyle w:val="Default"/>
        <w:rPr>
          <w:rFonts w:eastAsia="MS Gothic"/>
          <w:color w:val="auto"/>
        </w:rPr>
      </w:pPr>
      <w:r w:rsidRPr="006C7907">
        <w:rPr>
          <w:rFonts w:eastAsia="MS Gothic"/>
          <w:color w:val="002060"/>
        </w:rPr>
        <w:t xml:space="preserve">However, some consideration needs to be given to what will happen to those institutions </w:t>
      </w:r>
      <w:r w:rsidR="00AA7198" w:rsidRPr="006C7907">
        <w:rPr>
          <w:rFonts w:eastAsia="MS Gothic"/>
          <w:color w:val="002060"/>
        </w:rPr>
        <w:t>that</w:t>
      </w:r>
      <w:r w:rsidRPr="006C7907">
        <w:rPr>
          <w:rFonts w:eastAsia="MS Gothic"/>
          <w:color w:val="002060"/>
        </w:rPr>
        <w:t xml:space="preserve"> are subject to whatever QA review will be in place in 2016/17 and which is currently being described as a pilot scheme</w:t>
      </w:r>
      <w:r w:rsidRPr="006C7907">
        <w:rPr>
          <w:rFonts w:eastAsia="MS Gothic"/>
          <w:color w:val="auto"/>
        </w:rPr>
        <w:t xml:space="preserve">. </w:t>
      </w:r>
    </w:p>
    <w:p w14:paraId="1012A940" w14:textId="77777777" w:rsidR="00326C6B" w:rsidRPr="006C7907" w:rsidRDefault="00326C6B" w:rsidP="006E2198">
      <w:pPr>
        <w:pStyle w:val="Default"/>
        <w:jc w:val="both"/>
        <w:rPr>
          <w:rFonts w:eastAsia="MS Gothic"/>
          <w:color w:val="auto"/>
        </w:rPr>
      </w:pPr>
    </w:p>
    <w:p w14:paraId="36F3BB6A" w14:textId="77777777" w:rsidR="009707F6" w:rsidRPr="006C7907" w:rsidRDefault="009707F6" w:rsidP="006E2198">
      <w:pPr>
        <w:pStyle w:val="Default"/>
        <w:jc w:val="both"/>
        <w:rPr>
          <w:rFonts w:eastAsia="MS Gothic"/>
          <w:color w:val="auto"/>
        </w:rPr>
      </w:pPr>
    </w:p>
    <w:p w14:paraId="3F69B011" w14:textId="77777777" w:rsidR="009707F6" w:rsidRPr="006C7907" w:rsidRDefault="009707F6" w:rsidP="006E2198">
      <w:pPr>
        <w:pStyle w:val="Default"/>
        <w:jc w:val="both"/>
        <w:rPr>
          <w:rFonts w:eastAsia="MS Gothic"/>
          <w:color w:val="auto"/>
        </w:rPr>
      </w:pPr>
      <w:r w:rsidRPr="006C7907">
        <w:rPr>
          <w:rFonts w:eastAsia="MS Gothic"/>
          <w:color w:val="auto"/>
        </w:rPr>
        <w:t xml:space="preserve">b) </w:t>
      </w:r>
      <w:proofErr w:type="gramStart"/>
      <w:r w:rsidRPr="006C7907">
        <w:rPr>
          <w:rFonts w:eastAsia="MS Gothic"/>
          <w:color w:val="auto"/>
        </w:rPr>
        <w:t>the</w:t>
      </w:r>
      <w:proofErr w:type="gramEnd"/>
      <w:r w:rsidRPr="006C7907">
        <w:rPr>
          <w:rFonts w:eastAsia="MS Gothic"/>
          <w:color w:val="auto"/>
        </w:rPr>
        <w:t xml:space="preserve"> incentives that should be open to alternative providers for the first year of the TEF </w:t>
      </w:r>
    </w:p>
    <w:p w14:paraId="54945EDB" w14:textId="77777777" w:rsidR="009707F6" w:rsidRPr="006C7907" w:rsidRDefault="009707F6" w:rsidP="006E2198">
      <w:pPr>
        <w:pStyle w:val="Default"/>
        <w:jc w:val="both"/>
        <w:rPr>
          <w:rFonts w:eastAsia="MS Gothic"/>
          <w:color w:val="auto"/>
        </w:rPr>
      </w:pPr>
    </w:p>
    <w:p w14:paraId="5B07D9DD"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b/>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573DD91D" w14:textId="77777777" w:rsidR="009707F6" w:rsidRPr="006C7907" w:rsidRDefault="009707F6" w:rsidP="006E2198">
      <w:pPr>
        <w:pStyle w:val="Default"/>
        <w:jc w:val="both"/>
        <w:rPr>
          <w:rFonts w:eastAsia="MS Gothic"/>
          <w:color w:val="auto"/>
        </w:rPr>
      </w:pPr>
    </w:p>
    <w:p w14:paraId="7ABF019A" w14:textId="77777777" w:rsidR="009707F6" w:rsidRPr="006C7907" w:rsidRDefault="009707F6" w:rsidP="006E2198">
      <w:pPr>
        <w:pStyle w:val="Default"/>
        <w:jc w:val="both"/>
        <w:rPr>
          <w:rFonts w:eastAsia="MS Gothic"/>
          <w:color w:val="auto"/>
        </w:rPr>
      </w:pPr>
      <w:r w:rsidRPr="006C7907">
        <w:rPr>
          <w:rFonts w:eastAsia="MS Gothic"/>
          <w:color w:val="auto"/>
        </w:rPr>
        <w:lastRenderedPageBreak/>
        <w:t xml:space="preserve">c) </w:t>
      </w:r>
      <w:proofErr w:type="gramStart"/>
      <w:r w:rsidRPr="006C7907">
        <w:rPr>
          <w:rFonts w:eastAsia="MS Gothic"/>
          <w:color w:val="auto"/>
        </w:rPr>
        <w:t>the</w:t>
      </w:r>
      <w:proofErr w:type="gramEnd"/>
      <w:r w:rsidRPr="006C7907">
        <w:rPr>
          <w:rFonts w:eastAsia="MS Gothic"/>
          <w:color w:val="auto"/>
        </w:rPr>
        <w:t xml:space="preserve"> proposal to move to differentiated levels of TEF from year two? </w:t>
      </w:r>
    </w:p>
    <w:p w14:paraId="0CAD6982" w14:textId="77777777" w:rsidR="009707F6" w:rsidRPr="006C7907" w:rsidRDefault="009707F6" w:rsidP="006E2198">
      <w:pPr>
        <w:pStyle w:val="Default"/>
        <w:jc w:val="both"/>
        <w:rPr>
          <w:rFonts w:eastAsia="MS Gothic"/>
          <w:color w:val="auto"/>
        </w:rPr>
      </w:pPr>
    </w:p>
    <w:p w14:paraId="73B55DBD" w14:textId="77777777" w:rsidR="006C166D" w:rsidRPr="006C7907" w:rsidRDefault="006C166D"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0FDA20BC" w14:textId="77777777" w:rsidR="006C166D" w:rsidRPr="006C7907" w:rsidRDefault="006C166D" w:rsidP="006E2198">
      <w:pPr>
        <w:pStyle w:val="Default"/>
        <w:jc w:val="both"/>
        <w:rPr>
          <w:rFonts w:eastAsia="MS Gothic"/>
          <w:color w:val="auto"/>
        </w:rPr>
      </w:pPr>
      <w:r w:rsidRPr="006C7907">
        <w:rPr>
          <w:rFonts w:eastAsia="MS Gothic"/>
          <w:color w:val="auto"/>
        </w:rPr>
        <w:t xml:space="preserve">Please give reasons for your answer. </w:t>
      </w:r>
    </w:p>
    <w:p w14:paraId="3E26968D" w14:textId="77777777" w:rsidR="009707F6" w:rsidRPr="006C7907" w:rsidRDefault="009707F6" w:rsidP="006E2198">
      <w:pPr>
        <w:pStyle w:val="Default"/>
        <w:jc w:val="both"/>
        <w:rPr>
          <w:color w:val="auto"/>
        </w:rPr>
      </w:pPr>
    </w:p>
    <w:p w14:paraId="696A7949" w14:textId="0A30AB76" w:rsidR="006C166D" w:rsidRPr="006C7907" w:rsidRDefault="006C166D" w:rsidP="006E2198">
      <w:pPr>
        <w:pStyle w:val="Default"/>
        <w:jc w:val="both"/>
        <w:rPr>
          <w:color w:val="1F497D" w:themeColor="text2"/>
        </w:rPr>
      </w:pPr>
      <w:r w:rsidRPr="006C7907">
        <w:rPr>
          <w:color w:val="1F497D" w:themeColor="text2"/>
        </w:rPr>
        <w:t>Identifying different levels of ‘excellence’ seems slightly counter-intuitive. How ‘excellent’ would achievement of level 1 (of 4) be perceived? It is likely that very soon only achievement of level</w:t>
      </w:r>
      <w:r w:rsidR="00C65287">
        <w:rPr>
          <w:color w:val="1F497D" w:themeColor="text2"/>
        </w:rPr>
        <w:t xml:space="preserve"> </w:t>
      </w:r>
      <w:r w:rsidRPr="006C7907">
        <w:rPr>
          <w:color w:val="1F497D" w:themeColor="text2"/>
        </w:rPr>
        <w:t>4 would be deemed excellent. As with the REF, it is likely that ultimately financial rewards would only be associated with the highest levels of achievement.</w:t>
      </w:r>
      <w:r w:rsidR="00326C6B" w:rsidRPr="006C7907">
        <w:rPr>
          <w:color w:val="1F497D" w:themeColor="text2"/>
        </w:rPr>
        <w:t xml:space="preserve"> The impact of differentiated levels of excellence on UK HE reputation abroad also needs to be taken into account. </w:t>
      </w:r>
    </w:p>
    <w:p w14:paraId="34BBCC19" w14:textId="77777777" w:rsidR="006C166D" w:rsidRPr="006C7907" w:rsidRDefault="006C166D" w:rsidP="006E2198">
      <w:pPr>
        <w:pStyle w:val="Default"/>
        <w:jc w:val="both"/>
        <w:rPr>
          <w:color w:val="1F497D" w:themeColor="text2"/>
        </w:rPr>
      </w:pPr>
    </w:p>
    <w:p w14:paraId="2391A81C" w14:textId="77777777" w:rsidR="006C166D" w:rsidRPr="006C7907" w:rsidRDefault="006C166D" w:rsidP="006E2198">
      <w:pPr>
        <w:pStyle w:val="Default"/>
        <w:jc w:val="both"/>
        <w:rPr>
          <w:rFonts w:eastAsia="MS Gothic"/>
          <w:color w:val="auto"/>
        </w:rPr>
      </w:pPr>
      <w:r w:rsidRPr="006C7907">
        <w:rPr>
          <w:rFonts w:eastAsia="MS Gothic"/>
          <w:color w:val="auto"/>
        </w:rPr>
        <w:t xml:space="preserve">Question 6: Do you agree with the proposed approach to TEF assessments on </w:t>
      </w:r>
    </w:p>
    <w:p w14:paraId="25EB0986" w14:textId="77777777" w:rsidR="006C166D" w:rsidRPr="006C7907" w:rsidRDefault="006C166D" w:rsidP="006E2198">
      <w:pPr>
        <w:pStyle w:val="Default"/>
        <w:jc w:val="both"/>
        <w:rPr>
          <w:rFonts w:eastAsia="MS Gothic"/>
          <w:color w:val="auto"/>
        </w:rPr>
      </w:pPr>
      <w:r w:rsidRPr="006C7907">
        <w:rPr>
          <w:rFonts w:eastAsia="MS Gothic"/>
          <w:color w:val="auto"/>
        </w:rPr>
        <w:t xml:space="preserve">Timing? </w:t>
      </w:r>
    </w:p>
    <w:p w14:paraId="44D91ADE" w14:textId="77777777" w:rsidR="006C166D" w:rsidRPr="006C7907" w:rsidRDefault="006C166D" w:rsidP="006E2198">
      <w:pPr>
        <w:pStyle w:val="Default"/>
        <w:jc w:val="both"/>
        <w:rPr>
          <w:rFonts w:eastAsia="MS Gothic"/>
          <w:color w:val="auto"/>
        </w:rPr>
      </w:pPr>
    </w:p>
    <w:p w14:paraId="57E89189" w14:textId="77777777" w:rsidR="006C166D" w:rsidRPr="006C7907" w:rsidRDefault="006C166D"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10241B46" w14:textId="77777777" w:rsidR="006C166D" w:rsidRPr="006C7907" w:rsidRDefault="006C166D" w:rsidP="006E2198">
      <w:pPr>
        <w:pStyle w:val="Default"/>
        <w:jc w:val="both"/>
        <w:rPr>
          <w:rFonts w:eastAsia="MS Gothic"/>
          <w:color w:val="auto"/>
        </w:rPr>
      </w:pPr>
    </w:p>
    <w:p w14:paraId="5437127D" w14:textId="77777777" w:rsidR="006C166D" w:rsidRPr="006C7907" w:rsidRDefault="006C166D" w:rsidP="006E2198">
      <w:pPr>
        <w:pStyle w:val="Default"/>
        <w:jc w:val="both"/>
        <w:rPr>
          <w:rFonts w:eastAsia="MS Gothic"/>
          <w:color w:val="1F497D" w:themeColor="text2"/>
        </w:rPr>
      </w:pPr>
      <w:r w:rsidRPr="006C7907">
        <w:rPr>
          <w:rFonts w:eastAsia="MS Gothic"/>
          <w:color w:val="1F497D" w:themeColor="text2"/>
        </w:rPr>
        <w:t xml:space="preserve">Rather than implementing TEF speedily it would seem more appropriate to undertake some extended modelling of the proposed processes and then launch a fully-formed TEF rather than seeking to roll it out as detailed in procedures for Year One and Year Two. This transitional period could be confusing both for applicants and employers. </w:t>
      </w:r>
    </w:p>
    <w:p w14:paraId="5FCD18E1" w14:textId="77777777" w:rsidR="006C166D" w:rsidRPr="006C7907" w:rsidRDefault="006C166D" w:rsidP="006E2198">
      <w:pPr>
        <w:pStyle w:val="Default"/>
        <w:jc w:val="both"/>
        <w:rPr>
          <w:rFonts w:eastAsia="MS Gothic"/>
          <w:color w:val="1F497D" w:themeColor="text2"/>
        </w:rPr>
      </w:pPr>
    </w:p>
    <w:p w14:paraId="5A4056EA" w14:textId="69ECA83F" w:rsidR="006C166D" w:rsidRPr="006C7907" w:rsidRDefault="006C166D" w:rsidP="006E2198">
      <w:pPr>
        <w:pStyle w:val="Default"/>
        <w:jc w:val="both"/>
        <w:rPr>
          <w:rFonts w:eastAsia="MS Gothic"/>
          <w:color w:val="1F497D" w:themeColor="text2"/>
        </w:rPr>
      </w:pPr>
      <w:r w:rsidRPr="006C7907">
        <w:rPr>
          <w:rFonts w:eastAsia="MS Gothic"/>
          <w:color w:val="1F497D" w:themeColor="text2"/>
        </w:rPr>
        <w:t>With regard to timing and frequency once TEF is fully implemented, a three-year cycle in the first instance would seem reasonable: five years seems too long in the initial operation of the scheme. It seems reasonable that within the period of study of a full-time undergraduate the teaching is assessed at least once</w:t>
      </w:r>
      <w:r w:rsidR="00AA7198" w:rsidRPr="006C7907">
        <w:rPr>
          <w:rFonts w:eastAsia="MS Gothic"/>
          <w:color w:val="1F497D" w:themeColor="text2"/>
        </w:rPr>
        <w:t xml:space="preserve"> – perhaps, once the process has completed a full cycle</w:t>
      </w:r>
      <w:r w:rsidR="00B9249A" w:rsidRPr="006C7907">
        <w:rPr>
          <w:rFonts w:eastAsia="MS Gothic"/>
          <w:color w:val="1F497D" w:themeColor="text2"/>
        </w:rPr>
        <w:t>,</w:t>
      </w:r>
      <w:r w:rsidR="00AA7198" w:rsidRPr="006C7907">
        <w:rPr>
          <w:rFonts w:eastAsia="MS Gothic"/>
          <w:color w:val="1F497D" w:themeColor="text2"/>
        </w:rPr>
        <w:t xml:space="preserve"> with a ‘light-touch’ approach after three years and a full TEF review after six</w:t>
      </w:r>
      <w:r w:rsidR="00B9249A" w:rsidRPr="006C7907">
        <w:rPr>
          <w:rFonts w:eastAsia="MS Gothic"/>
          <w:color w:val="1F497D" w:themeColor="text2"/>
        </w:rPr>
        <w:t xml:space="preserve"> years</w:t>
      </w:r>
      <w:r w:rsidR="00AA7198" w:rsidRPr="006C7907">
        <w:rPr>
          <w:rFonts w:eastAsia="MS Gothic"/>
          <w:color w:val="1F497D" w:themeColor="text2"/>
        </w:rPr>
        <w:t>?</w:t>
      </w:r>
      <w:r w:rsidRPr="006C7907">
        <w:rPr>
          <w:rFonts w:eastAsia="MS Gothic"/>
          <w:color w:val="1F497D" w:themeColor="text2"/>
        </w:rPr>
        <w:t>.</w:t>
      </w:r>
    </w:p>
    <w:p w14:paraId="71532D6A" w14:textId="77777777" w:rsidR="006C166D" w:rsidRPr="006C7907" w:rsidRDefault="006C166D" w:rsidP="006E2198">
      <w:pPr>
        <w:pStyle w:val="Default"/>
        <w:jc w:val="both"/>
        <w:rPr>
          <w:rFonts w:eastAsia="MS Gothic"/>
          <w:color w:val="auto"/>
        </w:rPr>
      </w:pPr>
      <w:r w:rsidRPr="006C7907">
        <w:rPr>
          <w:rFonts w:eastAsia="MS Gothic"/>
          <w:color w:val="auto"/>
        </w:rPr>
        <w:t xml:space="preserve"> .</w:t>
      </w:r>
    </w:p>
    <w:p w14:paraId="1F02369E" w14:textId="77777777" w:rsidR="00D41E20" w:rsidRPr="006C7907" w:rsidRDefault="00D41E20" w:rsidP="006E2198">
      <w:pPr>
        <w:pStyle w:val="Default"/>
        <w:jc w:val="both"/>
        <w:rPr>
          <w:rFonts w:eastAsia="MS Gothic"/>
          <w:color w:val="auto"/>
        </w:rPr>
      </w:pPr>
      <w:r w:rsidRPr="006C7907">
        <w:rPr>
          <w:rFonts w:eastAsia="MS Gothic"/>
          <w:color w:val="auto"/>
        </w:rPr>
        <w:t xml:space="preserve">Assessment panels? </w:t>
      </w:r>
    </w:p>
    <w:p w14:paraId="32F60FA9" w14:textId="77777777" w:rsidR="00D41E20" w:rsidRPr="006C7907" w:rsidRDefault="006E2198" w:rsidP="006E2198">
      <w:pPr>
        <w:pStyle w:val="Default"/>
        <w:jc w:val="both"/>
        <w:rPr>
          <w:rFonts w:eastAsia="MS Gothic"/>
          <w:color w:val="auto"/>
        </w:rPr>
      </w:pPr>
      <w:r w:rsidRPr="006C7907">
        <w:rPr>
          <w:rFonts w:eastAsia="MS Gothic"/>
          <w:b/>
          <w:color w:val="auto"/>
          <w:u w:val="single"/>
        </w:rPr>
        <w:t>X</w:t>
      </w:r>
      <w:r w:rsidR="00D41E20" w:rsidRPr="006C7907">
        <w:rPr>
          <w:rFonts w:eastAsia="MS Gothic"/>
          <w:b/>
          <w:color w:val="auto"/>
          <w:u w:val="single"/>
        </w:rPr>
        <w:t xml:space="preserve"> Yes</w:t>
      </w:r>
      <w:r w:rsidR="00D41E20" w:rsidRPr="006C7907">
        <w:rPr>
          <w:rFonts w:eastAsia="MS Gothic"/>
          <w:color w:val="auto"/>
        </w:rPr>
        <w:t xml:space="preserve"> </w:t>
      </w:r>
      <w:r w:rsidR="00D41E20" w:rsidRPr="006C7907">
        <w:rPr>
          <w:rFonts w:ascii="Segoe UI Symbol" w:eastAsia="MS Gothic" w:hAnsi="Segoe UI Symbol" w:cs="Segoe UI Symbol"/>
          <w:color w:val="auto"/>
        </w:rPr>
        <w:t>☐</w:t>
      </w:r>
      <w:r w:rsidR="00D41E20" w:rsidRPr="006C7907">
        <w:rPr>
          <w:rFonts w:eastAsia="MS Gothic"/>
          <w:color w:val="auto"/>
        </w:rPr>
        <w:t xml:space="preserve"> No </w:t>
      </w:r>
      <w:r w:rsidR="00D41E20" w:rsidRPr="006C7907">
        <w:rPr>
          <w:rFonts w:ascii="Segoe UI Symbol" w:eastAsia="MS Gothic" w:hAnsi="Segoe UI Symbol" w:cs="Segoe UI Symbol"/>
          <w:color w:val="auto"/>
        </w:rPr>
        <w:t>☐</w:t>
      </w:r>
      <w:r w:rsidR="00D41E20" w:rsidRPr="006C7907">
        <w:rPr>
          <w:rFonts w:eastAsia="MS Gothic"/>
          <w:color w:val="auto"/>
        </w:rPr>
        <w:t xml:space="preserve"> </w:t>
      </w:r>
      <w:proofErr w:type="gramStart"/>
      <w:r w:rsidR="00D41E20" w:rsidRPr="006C7907">
        <w:rPr>
          <w:rFonts w:eastAsia="MS Gothic"/>
          <w:color w:val="auto"/>
        </w:rPr>
        <w:t>Not</w:t>
      </w:r>
      <w:proofErr w:type="gramEnd"/>
      <w:r w:rsidR="00D41E20" w:rsidRPr="006C7907">
        <w:rPr>
          <w:rFonts w:eastAsia="MS Gothic"/>
          <w:color w:val="auto"/>
        </w:rPr>
        <w:t xml:space="preserve"> sure </w:t>
      </w:r>
    </w:p>
    <w:p w14:paraId="24C38C14" w14:textId="77777777" w:rsidR="00D41E20" w:rsidRPr="006C7907" w:rsidRDefault="00D41E20" w:rsidP="006E2198">
      <w:pPr>
        <w:pStyle w:val="Default"/>
        <w:jc w:val="both"/>
        <w:rPr>
          <w:rFonts w:eastAsia="MS Gothic"/>
          <w:color w:val="auto"/>
        </w:rPr>
      </w:pPr>
    </w:p>
    <w:p w14:paraId="7CE1B241" w14:textId="77777777" w:rsidR="00D41E20" w:rsidRPr="006C7907" w:rsidRDefault="00D41E20" w:rsidP="006E2198">
      <w:pPr>
        <w:pStyle w:val="Default"/>
        <w:jc w:val="both"/>
        <w:rPr>
          <w:rFonts w:eastAsia="MS Gothic"/>
          <w:color w:val="1F497D" w:themeColor="text2"/>
        </w:rPr>
      </w:pPr>
      <w:r w:rsidRPr="006C7907">
        <w:rPr>
          <w:rFonts w:eastAsia="MS Gothic"/>
          <w:color w:val="1F497D" w:themeColor="text2"/>
        </w:rPr>
        <w:t>Some detailed discussion of how subject</w:t>
      </w:r>
      <w:r w:rsidR="00326C6B" w:rsidRPr="006C7907">
        <w:rPr>
          <w:rFonts w:eastAsia="MS Gothic"/>
          <w:color w:val="1F497D" w:themeColor="text2"/>
        </w:rPr>
        <w:t xml:space="preserve"> areas</w:t>
      </w:r>
      <w:r w:rsidRPr="006C7907">
        <w:rPr>
          <w:rFonts w:eastAsia="MS Gothic"/>
          <w:color w:val="1F497D" w:themeColor="text2"/>
        </w:rPr>
        <w:t xml:space="preserve"> will be determined will be necessary. Alignment with other procedures (e.g. REF) might be appropriate.</w:t>
      </w:r>
    </w:p>
    <w:p w14:paraId="79806364" w14:textId="77777777" w:rsidR="00D41E20" w:rsidRPr="006C7907" w:rsidRDefault="00D41E20" w:rsidP="006E2198">
      <w:pPr>
        <w:pStyle w:val="Default"/>
        <w:jc w:val="both"/>
        <w:rPr>
          <w:rFonts w:eastAsia="MS Gothic"/>
          <w:color w:val="auto"/>
        </w:rPr>
      </w:pPr>
    </w:p>
    <w:p w14:paraId="4D71F63A" w14:textId="77777777" w:rsidR="00D41E20" w:rsidRPr="006C7907" w:rsidRDefault="00D41E20" w:rsidP="006E2198">
      <w:pPr>
        <w:pStyle w:val="Default"/>
        <w:jc w:val="both"/>
        <w:rPr>
          <w:rFonts w:eastAsia="MS Gothic"/>
          <w:color w:val="auto"/>
        </w:rPr>
      </w:pPr>
      <w:proofErr w:type="gramStart"/>
      <w:r w:rsidRPr="006C7907">
        <w:rPr>
          <w:rFonts w:eastAsia="MS Gothic"/>
          <w:color w:val="auto"/>
        </w:rPr>
        <w:t>and</w:t>
      </w:r>
      <w:proofErr w:type="gramEnd"/>
      <w:r w:rsidRPr="006C7907">
        <w:rPr>
          <w:rFonts w:eastAsia="MS Gothic"/>
          <w:color w:val="auto"/>
        </w:rPr>
        <w:t xml:space="preserve"> process? </w:t>
      </w:r>
    </w:p>
    <w:p w14:paraId="27FFF580" w14:textId="77777777" w:rsidR="00D41E20" w:rsidRPr="006C7907" w:rsidRDefault="00D41E20"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2179EE98" w14:textId="77777777" w:rsidR="00D41E20" w:rsidRPr="006C7907" w:rsidRDefault="00D41E20" w:rsidP="006E2198">
      <w:pPr>
        <w:pStyle w:val="Default"/>
        <w:jc w:val="both"/>
        <w:rPr>
          <w:rFonts w:eastAsia="MS Gothic"/>
          <w:color w:val="auto"/>
        </w:rPr>
      </w:pPr>
    </w:p>
    <w:p w14:paraId="5DC2EE72" w14:textId="77777777" w:rsidR="00D41E20" w:rsidRPr="006C7907" w:rsidRDefault="00D41E20" w:rsidP="006E2198">
      <w:pPr>
        <w:pStyle w:val="Default"/>
        <w:jc w:val="both"/>
        <w:rPr>
          <w:rFonts w:eastAsia="MS Gothic"/>
          <w:color w:val="auto"/>
        </w:rPr>
      </w:pPr>
      <w:r w:rsidRPr="006C7907">
        <w:rPr>
          <w:rFonts w:eastAsia="MS Gothic"/>
          <w:color w:val="auto"/>
        </w:rPr>
        <w:t xml:space="preserve">Please give reasons for your answer. </w:t>
      </w:r>
    </w:p>
    <w:p w14:paraId="1A427238" w14:textId="77777777" w:rsidR="006C166D" w:rsidRPr="006C7907" w:rsidRDefault="006C166D" w:rsidP="006E2198">
      <w:pPr>
        <w:pStyle w:val="Default"/>
        <w:jc w:val="both"/>
        <w:rPr>
          <w:color w:val="1F497D" w:themeColor="text2"/>
        </w:rPr>
      </w:pPr>
    </w:p>
    <w:p w14:paraId="022489EA" w14:textId="77777777" w:rsidR="00D41E20" w:rsidRPr="006C7907" w:rsidRDefault="00D41E20" w:rsidP="006E2198">
      <w:pPr>
        <w:pStyle w:val="Default"/>
        <w:jc w:val="both"/>
        <w:rPr>
          <w:color w:val="1F497D" w:themeColor="text2"/>
        </w:rPr>
      </w:pPr>
      <w:r w:rsidRPr="006C7907">
        <w:rPr>
          <w:color w:val="1F497D" w:themeColor="text2"/>
        </w:rPr>
        <w:t>It’s not clear how the Minister’s initial assertion that TEF was to be more light touch than R</w:t>
      </w:r>
      <w:r w:rsidR="00326C6B" w:rsidRPr="006C7907">
        <w:rPr>
          <w:color w:val="1F497D" w:themeColor="text2"/>
        </w:rPr>
        <w:t>EF</w:t>
      </w:r>
      <w:r w:rsidRPr="006C7907">
        <w:rPr>
          <w:color w:val="1F497D" w:themeColor="text2"/>
        </w:rPr>
        <w:t xml:space="preserve"> is to be met. The process as outlined – particularly at subject level – seems likely to be resource hungry.</w:t>
      </w:r>
    </w:p>
    <w:p w14:paraId="4ECB98FE" w14:textId="77777777" w:rsidR="00D41E20" w:rsidRPr="006C7907" w:rsidRDefault="000C1A88" w:rsidP="006E2198">
      <w:pPr>
        <w:pStyle w:val="Default"/>
        <w:jc w:val="both"/>
        <w:rPr>
          <w:color w:val="1F497D" w:themeColor="text2"/>
        </w:rPr>
      </w:pPr>
      <w:r w:rsidRPr="006C7907">
        <w:rPr>
          <w:color w:val="1F497D" w:themeColor="text2"/>
        </w:rPr>
        <w:t xml:space="preserve">                                                                                                                                                                                                                                   </w:t>
      </w:r>
    </w:p>
    <w:p w14:paraId="73B930F3" w14:textId="77777777" w:rsidR="00D41E20" w:rsidRPr="006C7907" w:rsidRDefault="00D41E20" w:rsidP="006E2198">
      <w:pPr>
        <w:pStyle w:val="Default"/>
        <w:jc w:val="both"/>
        <w:rPr>
          <w:rFonts w:eastAsia="MS Gothic"/>
          <w:color w:val="auto"/>
        </w:rPr>
      </w:pPr>
      <w:r w:rsidRPr="006C7907">
        <w:rPr>
          <w:rFonts w:eastAsia="MS Gothic"/>
          <w:color w:val="auto"/>
        </w:rPr>
        <w:t xml:space="preserve">Question 7: How can we minimise any administrative burdens on Institutions? Please provide any evidence relating to the potential administrative costs and benefits to institutions of the proposals set out in this document. </w:t>
      </w:r>
    </w:p>
    <w:p w14:paraId="2297C19B" w14:textId="77777777" w:rsidR="00D41E20" w:rsidRPr="006C7907" w:rsidRDefault="00D41E20" w:rsidP="006E2198">
      <w:pPr>
        <w:pStyle w:val="Default"/>
        <w:jc w:val="both"/>
        <w:rPr>
          <w:color w:val="1F497D" w:themeColor="text2"/>
        </w:rPr>
      </w:pPr>
    </w:p>
    <w:p w14:paraId="32EB1D5E" w14:textId="7BF6B532" w:rsidR="00D41E20" w:rsidRPr="006C7907" w:rsidRDefault="00D41E20" w:rsidP="006E2198">
      <w:pPr>
        <w:pStyle w:val="Default"/>
        <w:jc w:val="both"/>
        <w:rPr>
          <w:color w:val="1F497D" w:themeColor="text2"/>
        </w:rPr>
      </w:pPr>
      <w:r w:rsidRPr="006C7907">
        <w:rPr>
          <w:color w:val="1F497D" w:themeColor="text2"/>
        </w:rPr>
        <w:lastRenderedPageBreak/>
        <w:t>The use of metrics already being generated for other purposes is one way in which costs could be kept down. The implementation of routine visits is likely to escalate the costs of TEF considerably.</w:t>
      </w:r>
      <w:r w:rsidR="00BF088C" w:rsidRPr="006C7907">
        <w:rPr>
          <w:color w:val="1F497D" w:themeColor="text2"/>
        </w:rPr>
        <w:t xml:space="preserve"> </w:t>
      </w:r>
      <w:r w:rsidR="00326C6B" w:rsidRPr="006C7907">
        <w:rPr>
          <w:color w:val="1F497D" w:themeColor="text2"/>
        </w:rPr>
        <w:t>If possible</w:t>
      </w:r>
      <w:r w:rsidR="00C65287">
        <w:rPr>
          <w:color w:val="1F497D" w:themeColor="text2"/>
        </w:rPr>
        <w:t>,</w:t>
      </w:r>
      <w:r w:rsidR="00326C6B" w:rsidRPr="006C7907">
        <w:rPr>
          <w:color w:val="1F497D" w:themeColor="text2"/>
        </w:rPr>
        <w:t xml:space="preserve"> linkage to </w:t>
      </w:r>
      <w:r w:rsidR="00C65287">
        <w:rPr>
          <w:color w:val="1F497D" w:themeColor="text2"/>
        </w:rPr>
        <w:t xml:space="preserve">existing </w:t>
      </w:r>
      <w:r w:rsidR="00326C6B" w:rsidRPr="006C7907">
        <w:rPr>
          <w:color w:val="1F497D" w:themeColor="text2"/>
        </w:rPr>
        <w:t xml:space="preserve">quality assurance mechanisms would be beneficial.  </w:t>
      </w:r>
    </w:p>
    <w:p w14:paraId="00D2729F" w14:textId="77777777" w:rsidR="009707F6" w:rsidRPr="006C7907" w:rsidRDefault="009707F6" w:rsidP="006E2198">
      <w:pPr>
        <w:pStyle w:val="Default"/>
        <w:jc w:val="both"/>
        <w:rPr>
          <w:rFonts w:eastAsia="MS Gothic"/>
          <w:color w:val="auto"/>
        </w:rPr>
      </w:pPr>
    </w:p>
    <w:p w14:paraId="2483FE94" w14:textId="77777777" w:rsidR="00D41E20" w:rsidRPr="006C7907" w:rsidRDefault="00D41E20" w:rsidP="006E2198">
      <w:pPr>
        <w:pStyle w:val="Default"/>
        <w:jc w:val="both"/>
        <w:rPr>
          <w:color w:val="auto"/>
        </w:rPr>
      </w:pPr>
    </w:p>
    <w:p w14:paraId="76CA2BCF" w14:textId="77777777" w:rsidR="00D41E20" w:rsidRPr="006C7907" w:rsidRDefault="00D41E20" w:rsidP="006E2198">
      <w:pPr>
        <w:pStyle w:val="Default"/>
        <w:jc w:val="both"/>
        <w:rPr>
          <w:rFonts w:eastAsia="MS Gothic"/>
          <w:color w:val="auto"/>
        </w:rPr>
      </w:pPr>
      <w:r w:rsidRPr="006C7907">
        <w:rPr>
          <w:rFonts w:eastAsia="MS Gothic"/>
          <w:color w:val="auto"/>
        </w:rPr>
        <w:t xml:space="preserve">Question 8: Do you agree with the proposed approach to differentiation and award as TEF develops over time? </w:t>
      </w:r>
    </w:p>
    <w:p w14:paraId="44FFAACF" w14:textId="77777777" w:rsidR="00D41E20" w:rsidRPr="006C7907" w:rsidRDefault="00D41E20" w:rsidP="006E2198">
      <w:pPr>
        <w:pStyle w:val="Default"/>
        <w:jc w:val="both"/>
        <w:rPr>
          <w:rFonts w:eastAsia="MS Gothic"/>
          <w:color w:val="auto"/>
        </w:rPr>
      </w:pPr>
    </w:p>
    <w:p w14:paraId="1F489A26" w14:textId="77777777" w:rsidR="00D41E20" w:rsidRPr="006C7907" w:rsidRDefault="006E2198" w:rsidP="006E2198">
      <w:pPr>
        <w:pStyle w:val="Default"/>
        <w:jc w:val="both"/>
        <w:rPr>
          <w:rFonts w:eastAsia="MS Gothic"/>
          <w:color w:val="auto"/>
        </w:rPr>
      </w:pPr>
      <w:r w:rsidRPr="006C7907">
        <w:rPr>
          <w:rFonts w:eastAsia="MS Gothic"/>
          <w:b/>
          <w:color w:val="auto"/>
          <w:u w:val="single"/>
        </w:rPr>
        <w:t xml:space="preserve">X </w:t>
      </w:r>
      <w:r w:rsidR="00D41E20" w:rsidRPr="006C7907">
        <w:rPr>
          <w:rFonts w:eastAsia="MS Gothic"/>
          <w:b/>
          <w:color w:val="auto"/>
          <w:u w:val="single"/>
        </w:rPr>
        <w:t>Yes</w:t>
      </w:r>
      <w:r w:rsidR="00D41E20" w:rsidRPr="006C7907">
        <w:rPr>
          <w:rFonts w:eastAsia="MS Gothic"/>
          <w:color w:val="auto"/>
        </w:rPr>
        <w:t xml:space="preserve"> </w:t>
      </w:r>
      <w:r w:rsidR="00D41E20" w:rsidRPr="006C7907">
        <w:rPr>
          <w:rFonts w:ascii="Segoe UI Symbol" w:eastAsia="MS Gothic" w:hAnsi="Segoe UI Symbol" w:cs="Segoe UI Symbol"/>
          <w:color w:val="auto"/>
        </w:rPr>
        <w:t>☐</w:t>
      </w:r>
      <w:r w:rsidR="00D41E20" w:rsidRPr="006C7907">
        <w:rPr>
          <w:rFonts w:eastAsia="MS Gothic"/>
          <w:color w:val="auto"/>
        </w:rPr>
        <w:t xml:space="preserve"> No </w:t>
      </w:r>
      <w:r w:rsidR="00D41E20" w:rsidRPr="006C7907">
        <w:rPr>
          <w:rFonts w:ascii="Segoe UI Symbol" w:eastAsia="MS Gothic" w:hAnsi="Segoe UI Symbol" w:cs="Segoe UI Symbol"/>
          <w:color w:val="auto"/>
        </w:rPr>
        <w:t>☐</w:t>
      </w:r>
      <w:r w:rsidR="00D41E20" w:rsidRPr="006C7907">
        <w:rPr>
          <w:rFonts w:eastAsia="MS Gothic"/>
          <w:color w:val="auto"/>
        </w:rPr>
        <w:t xml:space="preserve"> </w:t>
      </w:r>
      <w:proofErr w:type="gramStart"/>
      <w:r w:rsidR="00D41E20" w:rsidRPr="006C7907">
        <w:rPr>
          <w:rFonts w:eastAsia="MS Gothic"/>
          <w:color w:val="auto"/>
        </w:rPr>
        <w:t>Not</w:t>
      </w:r>
      <w:proofErr w:type="gramEnd"/>
      <w:r w:rsidR="00D41E20" w:rsidRPr="006C7907">
        <w:rPr>
          <w:rFonts w:eastAsia="MS Gothic"/>
          <w:color w:val="auto"/>
        </w:rPr>
        <w:t xml:space="preserve"> sure </w:t>
      </w:r>
    </w:p>
    <w:p w14:paraId="3F4E5A34" w14:textId="77777777" w:rsidR="00D41E20" w:rsidRPr="006C7907" w:rsidRDefault="00D41E20" w:rsidP="006E2198">
      <w:pPr>
        <w:pStyle w:val="Default"/>
        <w:jc w:val="both"/>
        <w:rPr>
          <w:rFonts w:eastAsia="MS Gothic"/>
          <w:color w:val="auto"/>
        </w:rPr>
      </w:pPr>
    </w:p>
    <w:p w14:paraId="3BE751C9" w14:textId="77777777" w:rsidR="00D41E20" w:rsidRPr="006C7907" w:rsidRDefault="00D41E20" w:rsidP="006E2198">
      <w:pPr>
        <w:pStyle w:val="Default"/>
        <w:jc w:val="both"/>
        <w:rPr>
          <w:rFonts w:eastAsia="MS Gothic"/>
          <w:color w:val="auto"/>
        </w:rPr>
      </w:pPr>
      <w:r w:rsidRPr="006C7907">
        <w:rPr>
          <w:rFonts w:eastAsia="MS Gothic"/>
          <w:color w:val="auto"/>
        </w:rPr>
        <w:t xml:space="preserve">Please give reasons for your answer. </w:t>
      </w:r>
    </w:p>
    <w:p w14:paraId="34395E24" w14:textId="77777777" w:rsidR="00D41E20" w:rsidRPr="006C7907" w:rsidRDefault="00D41E20" w:rsidP="006E2198">
      <w:pPr>
        <w:pStyle w:val="Default"/>
        <w:jc w:val="both"/>
        <w:rPr>
          <w:color w:val="1F497D" w:themeColor="text2"/>
        </w:rPr>
      </w:pPr>
    </w:p>
    <w:p w14:paraId="17DD67EB" w14:textId="77777777" w:rsidR="00D41E20" w:rsidRPr="006C7907" w:rsidRDefault="00D41E20" w:rsidP="006E2198">
      <w:pPr>
        <w:pStyle w:val="Default"/>
        <w:jc w:val="both"/>
        <w:rPr>
          <w:color w:val="1F497D" w:themeColor="text2"/>
        </w:rPr>
      </w:pPr>
      <w:r w:rsidRPr="006C7907">
        <w:rPr>
          <w:color w:val="1F497D" w:themeColor="text2"/>
        </w:rPr>
        <w:t xml:space="preserve">However, please see caveats in response to question 7 above. </w:t>
      </w:r>
    </w:p>
    <w:p w14:paraId="23E857DF" w14:textId="77777777" w:rsidR="00D41E20" w:rsidRPr="006C7907" w:rsidRDefault="00D41E20" w:rsidP="006E2198">
      <w:pPr>
        <w:pStyle w:val="Default"/>
        <w:jc w:val="both"/>
        <w:rPr>
          <w:color w:val="auto"/>
        </w:rPr>
      </w:pPr>
    </w:p>
    <w:p w14:paraId="237FD404" w14:textId="77777777" w:rsidR="009707F6" w:rsidRPr="006C7907" w:rsidRDefault="009707F6" w:rsidP="006E2198">
      <w:pPr>
        <w:pStyle w:val="Default"/>
        <w:jc w:val="both"/>
        <w:rPr>
          <w:color w:val="auto"/>
        </w:rPr>
      </w:pPr>
      <w:r w:rsidRPr="006C7907">
        <w:rPr>
          <w:color w:val="auto"/>
        </w:rPr>
        <w:t>Question 9: Do you agree with the proposed approach to incentives for the different types of provider?</w:t>
      </w:r>
    </w:p>
    <w:p w14:paraId="79F5544C" w14:textId="77777777" w:rsidR="009707F6" w:rsidRPr="006C7907" w:rsidRDefault="009707F6" w:rsidP="006E2198">
      <w:pPr>
        <w:pStyle w:val="Default"/>
        <w:jc w:val="both"/>
        <w:rPr>
          <w:color w:val="auto"/>
        </w:rPr>
      </w:pPr>
      <w:r w:rsidRPr="006C7907">
        <w:rPr>
          <w:color w:val="auto"/>
        </w:rPr>
        <w:t xml:space="preserve"> </w:t>
      </w:r>
    </w:p>
    <w:p w14:paraId="53AFE650" w14:textId="77777777" w:rsidR="009707F6" w:rsidRPr="006C7907" w:rsidRDefault="006E2198" w:rsidP="006E2198">
      <w:pPr>
        <w:pStyle w:val="Default"/>
        <w:jc w:val="both"/>
        <w:rPr>
          <w:rFonts w:eastAsia="MS Gothic"/>
          <w:color w:val="auto"/>
        </w:rPr>
      </w:pPr>
      <w:r w:rsidRPr="006C7907">
        <w:rPr>
          <w:rFonts w:eastAsia="MS Gothic"/>
          <w:b/>
          <w:color w:val="auto"/>
        </w:rPr>
        <w:t>X</w:t>
      </w:r>
      <w:r w:rsidR="009707F6" w:rsidRPr="006C7907">
        <w:rPr>
          <w:rFonts w:eastAsia="MS Gothic"/>
          <w:b/>
          <w:color w:val="auto"/>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1E236AE6" w14:textId="77777777" w:rsidR="009707F6" w:rsidRPr="006C7907" w:rsidRDefault="009707F6" w:rsidP="006E2198">
      <w:pPr>
        <w:pStyle w:val="Default"/>
        <w:jc w:val="both"/>
        <w:rPr>
          <w:rFonts w:eastAsia="MS Gothic"/>
          <w:color w:val="auto"/>
        </w:rPr>
      </w:pPr>
    </w:p>
    <w:p w14:paraId="4FC8B93E"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6277687F" w14:textId="77777777" w:rsidR="009707F6" w:rsidRPr="006C7907" w:rsidRDefault="009707F6" w:rsidP="006E2198">
      <w:pPr>
        <w:pStyle w:val="Default"/>
        <w:jc w:val="both"/>
        <w:rPr>
          <w:rFonts w:eastAsia="MS Gothic"/>
          <w:color w:val="auto"/>
        </w:rPr>
      </w:pPr>
    </w:p>
    <w:p w14:paraId="19F0BC56" w14:textId="7E6DDFAE" w:rsidR="00D41E20" w:rsidRPr="006C7907" w:rsidRDefault="00D41E20" w:rsidP="006E2198">
      <w:pPr>
        <w:pStyle w:val="Default"/>
        <w:jc w:val="both"/>
        <w:rPr>
          <w:rFonts w:eastAsia="MS Gothic"/>
          <w:color w:val="1F497D" w:themeColor="text2"/>
        </w:rPr>
      </w:pPr>
      <w:r w:rsidRPr="006C7907">
        <w:rPr>
          <w:rFonts w:eastAsia="MS Gothic"/>
          <w:color w:val="1F497D" w:themeColor="text2"/>
        </w:rPr>
        <w:t>It seems reasonable to provide equivalent incentives to providers operating in different sectors.</w:t>
      </w:r>
      <w:r w:rsidR="00B9249A" w:rsidRPr="006C7907">
        <w:rPr>
          <w:rFonts w:eastAsia="MS Gothic"/>
          <w:color w:val="1F497D" w:themeColor="text2"/>
        </w:rPr>
        <w:t xml:space="preserve"> All providers accessing financial incentives should be subject both to the same regulatory framework and a common set of metrics.</w:t>
      </w:r>
    </w:p>
    <w:p w14:paraId="4375EDCF" w14:textId="77777777" w:rsidR="00D41E20" w:rsidRPr="006C7907" w:rsidRDefault="00D41E20" w:rsidP="006E2198">
      <w:pPr>
        <w:pStyle w:val="Default"/>
        <w:jc w:val="both"/>
        <w:rPr>
          <w:rFonts w:eastAsia="MS Gothic"/>
          <w:color w:val="auto"/>
        </w:rPr>
      </w:pPr>
    </w:p>
    <w:p w14:paraId="1E30EB61"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10: Do you agree with the focus on teaching quality, learning environment, student outcomes and learning gain? </w:t>
      </w:r>
    </w:p>
    <w:p w14:paraId="55C29F29" w14:textId="77777777" w:rsidR="009707F6" w:rsidRPr="006C7907" w:rsidRDefault="009707F6" w:rsidP="006E2198">
      <w:pPr>
        <w:pStyle w:val="Default"/>
        <w:jc w:val="both"/>
        <w:rPr>
          <w:rFonts w:eastAsia="MS Gothic"/>
          <w:color w:val="auto"/>
        </w:rPr>
      </w:pPr>
    </w:p>
    <w:p w14:paraId="2660C735" w14:textId="77777777" w:rsidR="009707F6" w:rsidRPr="006C7907" w:rsidRDefault="006E2198" w:rsidP="006E2198">
      <w:pPr>
        <w:pStyle w:val="Default"/>
        <w:jc w:val="both"/>
        <w:rPr>
          <w:rFonts w:eastAsia="MS Gothic"/>
          <w:color w:val="auto"/>
        </w:rPr>
      </w:pPr>
      <w:r w:rsidRPr="006C7907">
        <w:rPr>
          <w:rFonts w:eastAsia="MS Gothic"/>
          <w:b/>
          <w:color w:val="auto"/>
        </w:rPr>
        <w:t>X</w:t>
      </w:r>
      <w:r w:rsidR="009707F6" w:rsidRPr="006C7907">
        <w:rPr>
          <w:rFonts w:eastAsia="MS Gothic"/>
          <w:b/>
          <w:color w:val="auto"/>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69C6F187" w14:textId="77777777" w:rsidR="009707F6" w:rsidRPr="006C7907" w:rsidRDefault="009707F6" w:rsidP="006E2198">
      <w:pPr>
        <w:pStyle w:val="Default"/>
        <w:jc w:val="both"/>
        <w:rPr>
          <w:rFonts w:eastAsia="MS Gothic"/>
          <w:color w:val="auto"/>
        </w:rPr>
      </w:pPr>
    </w:p>
    <w:p w14:paraId="102CA781"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1C22C314" w14:textId="77777777" w:rsidR="009707F6" w:rsidRPr="006C7907" w:rsidRDefault="009707F6" w:rsidP="006E2198">
      <w:pPr>
        <w:pStyle w:val="Default"/>
        <w:jc w:val="both"/>
        <w:rPr>
          <w:rFonts w:eastAsia="MS Gothic"/>
          <w:color w:val="auto"/>
        </w:rPr>
      </w:pPr>
    </w:p>
    <w:p w14:paraId="7CA2871E" w14:textId="77777777" w:rsidR="00D41E20" w:rsidRPr="006C7907" w:rsidRDefault="00D41E20" w:rsidP="006E2198">
      <w:pPr>
        <w:pStyle w:val="Default"/>
        <w:jc w:val="both"/>
        <w:rPr>
          <w:rFonts w:eastAsia="MS Gothic"/>
          <w:color w:val="1F497D" w:themeColor="text2"/>
        </w:rPr>
      </w:pPr>
      <w:r w:rsidRPr="006C7907">
        <w:rPr>
          <w:rFonts w:eastAsia="MS Gothic"/>
          <w:color w:val="1F497D" w:themeColor="text2"/>
        </w:rPr>
        <w:t>The learning environment and student outcomes are the most straightforward to measu</w:t>
      </w:r>
      <w:r w:rsidR="00466DA7" w:rsidRPr="006C7907">
        <w:rPr>
          <w:rFonts w:eastAsia="MS Gothic"/>
          <w:color w:val="1F497D" w:themeColor="text2"/>
        </w:rPr>
        <w:t>re; the availability of more nu</w:t>
      </w:r>
      <w:r w:rsidRPr="006C7907">
        <w:rPr>
          <w:rFonts w:eastAsia="MS Gothic"/>
          <w:color w:val="1F497D" w:themeColor="text2"/>
        </w:rPr>
        <w:t>a</w:t>
      </w:r>
      <w:r w:rsidR="00466DA7" w:rsidRPr="006C7907">
        <w:rPr>
          <w:rFonts w:eastAsia="MS Gothic"/>
          <w:color w:val="1F497D" w:themeColor="text2"/>
        </w:rPr>
        <w:t>n</w:t>
      </w:r>
      <w:r w:rsidRPr="006C7907">
        <w:rPr>
          <w:rFonts w:eastAsia="MS Gothic"/>
          <w:color w:val="1F497D" w:themeColor="text2"/>
        </w:rPr>
        <w:t xml:space="preserve">ced data is required in order to measure learning gain accurately; </w:t>
      </w:r>
      <w:r w:rsidR="00466DA7" w:rsidRPr="006C7907">
        <w:rPr>
          <w:rFonts w:eastAsia="MS Gothic"/>
          <w:color w:val="1F497D" w:themeColor="text2"/>
        </w:rPr>
        <w:t>‘teaching quality’ is the most nebulous of the four criteria here, and the use of a variety of metrics is going to be necessary in order to try to capture this.</w:t>
      </w:r>
    </w:p>
    <w:p w14:paraId="0226743A" w14:textId="77777777" w:rsidR="00466DA7" w:rsidRPr="006C7907" w:rsidRDefault="00466DA7" w:rsidP="006E2198">
      <w:pPr>
        <w:pStyle w:val="Default"/>
        <w:jc w:val="both"/>
        <w:rPr>
          <w:rFonts w:eastAsia="MS Gothic"/>
          <w:color w:val="auto"/>
        </w:rPr>
      </w:pPr>
    </w:p>
    <w:p w14:paraId="18457EF5"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11: Do you agree with the proposed approach to the evidence used to make TEF assessments - common metrics derived from the national databases supported by evidence from the provider? </w:t>
      </w:r>
    </w:p>
    <w:p w14:paraId="3D244516" w14:textId="77777777" w:rsidR="009707F6" w:rsidRPr="006C7907" w:rsidRDefault="009707F6" w:rsidP="006E2198">
      <w:pPr>
        <w:pStyle w:val="Default"/>
        <w:jc w:val="both"/>
        <w:rPr>
          <w:rFonts w:eastAsia="MS Gothic"/>
          <w:color w:val="auto"/>
        </w:rPr>
      </w:pPr>
    </w:p>
    <w:p w14:paraId="337B43CB"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1AE4A4AE" w14:textId="77777777" w:rsidR="009707F6" w:rsidRPr="006C7907" w:rsidRDefault="009707F6" w:rsidP="006E2198">
      <w:pPr>
        <w:pStyle w:val="Default"/>
        <w:jc w:val="both"/>
        <w:rPr>
          <w:rFonts w:eastAsia="MS Gothic"/>
          <w:color w:val="auto"/>
        </w:rPr>
      </w:pPr>
    </w:p>
    <w:p w14:paraId="508E6A32" w14:textId="77777777" w:rsidR="009707F6" w:rsidRPr="006C7907" w:rsidRDefault="009707F6" w:rsidP="006E2198">
      <w:pPr>
        <w:pStyle w:val="Default"/>
        <w:jc w:val="both"/>
        <w:rPr>
          <w:rFonts w:eastAsia="MS Gothic"/>
          <w:color w:val="auto"/>
        </w:rPr>
      </w:pPr>
      <w:r w:rsidRPr="006C7907">
        <w:rPr>
          <w:rFonts w:eastAsia="MS Gothic"/>
          <w:color w:val="auto"/>
        </w:rPr>
        <w:t>Please give reasons for your answer</w:t>
      </w:r>
    </w:p>
    <w:p w14:paraId="028CE8D8" w14:textId="77777777" w:rsidR="00466DA7" w:rsidRPr="006C7907" w:rsidRDefault="00466DA7" w:rsidP="006E2198">
      <w:pPr>
        <w:pStyle w:val="Default"/>
        <w:jc w:val="both"/>
        <w:rPr>
          <w:rFonts w:eastAsia="MS Gothic"/>
          <w:color w:val="auto"/>
        </w:rPr>
      </w:pPr>
    </w:p>
    <w:p w14:paraId="582B11EB" w14:textId="77777777" w:rsidR="00B9249A" w:rsidRPr="006C7907" w:rsidRDefault="00466DA7" w:rsidP="006E2198">
      <w:pPr>
        <w:pStyle w:val="Default"/>
        <w:jc w:val="both"/>
        <w:rPr>
          <w:rFonts w:eastAsia="MS Gothic"/>
          <w:color w:val="1F497D" w:themeColor="text2"/>
        </w:rPr>
      </w:pPr>
      <w:r w:rsidRPr="006C7907">
        <w:rPr>
          <w:rFonts w:eastAsia="MS Gothic"/>
          <w:color w:val="1F497D" w:themeColor="text2"/>
        </w:rPr>
        <w:t>This seems a reasonable approach</w:t>
      </w:r>
      <w:r w:rsidR="00326C6B" w:rsidRPr="006C7907">
        <w:rPr>
          <w:rFonts w:eastAsia="MS Gothic"/>
          <w:color w:val="1F497D" w:themeColor="text2"/>
        </w:rPr>
        <w:t xml:space="preserve"> although there needs to be a recognition that datasets from small specialist institutions at subject level are reliant on </w:t>
      </w:r>
      <w:r w:rsidR="00326C6B" w:rsidRPr="006C7907">
        <w:rPr>
          <w:rFonts w:eastAsia="MS Gothic"/>
          <w:color w:val="1F497D" w:themeColor="text2"/>
        </w:rPr>
        <w:lastRenderedPageBreak/>
        <w:t>small numbers of students and therefore are subject to variance dependent on a few students.</w:t>
      </w:r>
      <w:r w:rsidR="00D81F57" w:rsidRPr="006C7907">
        <w:rPr>
          <w:rFonts w:eastAsia="MS Gothic"/>
          <w:color w:val="1F497D" w:themeColor="text2"/>
        </w:rPr>
        <w:t xml:space="preserve"> Further testing of the validity and appropriateness of some of the metrics already in place, such as the DelHE would be welcome.</w:t>
      </w:r>
    </w:p>
    <w:p w14:paraId="51CD7688" w14:textId="77777777" w:rsidR="00B9249A" w:rsidRPr="006C7907" w:rsidRDefault="00B9249A" w:rsidP="006E2198">
      <w:pPr>
        <w:pStyle w:val="Default"/>
        <w:jc w:val="both"/>
        <w:rPr>
          <w:rFonts w:eastAsia="MS Gothic"/>
          <w:color w:val="1F497D" w:themeColor="text2"/>
        </w:rPr>
      </w:pPr>
    </w:p>
    <w:p w14:paraId="72CD506D" w14:textId="429244FC" w:rsidR="00466DA7" w:rsidRPr="006C7907" w:rsidRDefault="00B9249A" w:rsidP="006E2198">
      <w:pPr>
        <w:pStyle w:val="Default"/>
        <w:jc w:val="both"/>
        <w:rPr>
          <w:rFonts w:eastAsia="MS Gothic"/>
          <w:color w:val="1F497D" w:themeColor="text2"/>
        </w:rPr>
      </w:pPr>
      <w:r w:rsidRPr="006C7907">
        <w:rPr>
          <w:rFonts w:eastAsia="MS Gothic"/>
          <w:color w:val="1F497D" w:themeColor="text2"/>
        </w:rPr>
        <w:t>The use of common metrics derived from national databases needs to be set in the context of the institution as a whole as well as being provided by additional evidence from the provider.</w:t>
      </w:r>
      <w:r w:rsidR="00D81F57" w:rsidRPr="006C7907">
        <w:rPr>
          <w:rFonts w:eastAsia="MS Gothic"/>
          <w:color w:val="1F497D" w:themeColor="text2"/>
        </w:rPr>
        <w:t xml:space="preserve"> </w:t>
      </w:r>
    </w:p>
    <w:p w14:paraId="49935B03" w14:textId="77777777" w:rsidR="00466DA7" w:rsidRPr="006C7907" w:rsidRDefault="00466DA7" w:rsidP="006E2198">
      <w:pPr>
        <w:pStyle w:val="Default"/>
        <w:jc w:val="both"/>
        <w:rPr>
          <w:rFonts w:eastAsia="MS Gothic"/>
          <w:color w:val="auto"/>
        </w:rPr>
      </w:pPr>
    </w:p>
    <w:p w14:paraId="351764C5" w14:textId="77777777" w:rsidR="009707F6" w:rsidRPr="006C7907" w:rsidRDefault="009707F6" w:rsidP="006E2198">
      <w:pPr>
        <w:pStyle w:val="Default"/>
        <w:jc w:val="both"/>
        <w:rPr>
          <w:rFonts w:eastAsia="MS Gothic"/>
          <w:color w:val="auto"/>
        </w:rPr>
      </w:pPr>
      <w:r w:rsidRPr="006C7907">
        <w:rPr>
          <w:rFonts w:eastAsia="MS Gothic"/>
          <w:color w:val="auto"/>
        </w:rPr>
        <w:t xml:space="preserve">. </w:t>
      </w:r>
    </w:p>
    <w:p w14:paraId="5D81BBDF" w14:textId="77777777" w:rsidR="009707F6" w:rsidRPr="006C7907" w:rsidRDefault="009707F6" w:rsidP="006E2198">
      <w:pPr>
        <w:pStyle w:val="Default"/>
        <w:jc w:val="both"/>
        <w:rPr>
          <w:rFonts w:eastAsia="MS Gothic"/>
          <w:b/>
          <w:bCs/>
          <w:color w:val="auto"/>
        </w:rPr>
      </w:pPr>
      <w:r w:rsidRPr="006C7907">
        <w:rPr>
          <w:rFonts w:eastAsia="MS Gothic"/>
          <w:b/>
          <w:bCs/>
          <w:color w:val="auto"/>
        </w:rPr>
        <w:t xml:space="preserve">Social mobility and widening participation (Part A: Chapter 4) </w:t>
      </w:r>
    </w:p>
    <w:p w14:paraId="55113FD7" w14:textId="77777777" w:rsidR="009707F6" w:rsidRPr="006C7907" w:rsidRDefault="009707F6" w:rsidP="006E2198">
      <w:pPr>
        <w:pStyle w:val="Default"/>
        <w:jc w:val="both"/>
        <w:rPr>
          <w:rFonts w:eastAsia="MS Gothic"/>
          <w:color w:val="auto"/>
        </w:rPr>
      </w:pPr>
    </w:p>
    <w:p w14:paraId="11CAEF2E" w14:textId="77777777" w:rsidR="009707F6" w:rsidRPr="006C7907" w:rsidRDefault="009707F6" w:rsidP="006E2198">
      <w:pPr>
        <w:pStyle w:val="Default"/>
        <w:jc w:val="both"/>
        <w:rPr>
          <w:rFonts w:eastAsia="MS Gothic"/>
          <w:color w:val="auto"/>
        </w:rPr>
      </w:pPr>
      <w:r w:rsidRPr="006C7907">
        <w:rPr>
          <w:rFonts w:eastAsia="MS Gothic"/>
          <w:color w:val="auto"/>
        </w:rPr>
        <w:t>Question 12:</w:t>
      </w:r>
    </w:p>
    <w:p w14:paraId="3146638C" w14:textId="77777777" w:rsidR="009707F6" w:rsidRPr="006C7907" w:rsidRDefault="009707F6" w:rsidP="006E2198">
      <w:pPr>
        <w:pStyle w:val="Default"/>
        <w:jc w:val="both"/>
        <w:rPr>
          <w:rFonts w:eastAsia="MS Gothic"/>
          <w:color w:val="auto"/>
        </w:rPr>
      </w:pPr>
      <w:r w:rsidRPr="006C7907">
        <w:rPr>
          <w:rFonts w:eastAsia="MS Gothic"/>
          <w:color w:val="auto"/>
        </w:rPr>
        <w:t xml:space="preserve"> </w:t>
      </w:r>
    </w:p>
    <w:p w14:paraId="7465AF4C" w14:textId="77777777" w:rsidR="009707F6" w:rsidRPr="006C7907" w:rsidRDefault="009707F6" w:rsidP="006E2198">
      <w:pPr>
        <w:pStyle w:val="Default"/>
        <w:jc w:val="both"/>
        <w:rPr>
          <w:rFonts w:eastAsia="MS Gothic"/>
          <w:color w:val="auto"/>
        </w:rPr>
      </w:pPr>
      <w:r w:rsidRPr="006C7907">
        <w:rPr>
          <w:rFonts w:eastAsia="MS Gothic"/>
          <w:color w:val="auto"/>
        </w:rPr>
        <w:t xml:space="preserve">a) Do you agree with the proposals to further improve access and success for students from disadvantaged backgrounds and black and minority ethnic (BME) backgrounds? </w:t>
      </w:r>
    </w:p>
    <w:p w14:paraId="7C02F4B6" w14:textId="77777777" w:rsidR="009707F6" w:rsidRPr="006C7907" w:rsidRDefault="009707F6" w:rsidP="006E2198">
      <w:pPr>
        <w:pStyle w:val="Default"/>
        <w:jc w:val="both"/>
        <w:rPr>
          <w:rFonts w:eastAsia="MS Gothic"/>
          <w:color w:val="auto"/>
        </w:rPr>
      </w:pPr>
    </w:p>
    <w:p w14:paraId="1872DEEF"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 </w:t>
      </w:r>
      <w:r w:rsidR="009707F6" w:rsidRPr="006C7907">
        <w:rPr>
          <w:rFonts w:ascii="Segoe UI Symbol" w:eastAsia="MS Gothic" w:hAnsi="Segoe UI Symbol" w:cs="Segoe UI Symbol"/>
          <w:b/>
          <w:color w:val="auto"/>
          <w:u w:val="single"/>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w:t>
      </w:r>
    </w:p>
    <w:p w14:paraId="09DF3132" w14:textId="77777777" w:rsidR="009707F6" w:rsidRPr="006C7907" w:rsidRDefault="009707F6" w:rsidP="006E2198">
      <w:pPr>
        <w:pStyle w:val="Default"/>
        <w:jc w:val="both"/>
        <w:rPr>
          <w:rFonts w:eastAsia="MS Gothic"/>
          <w:color w:val="auto"/>
        </w:rPr>
      </w:pPr>
      <w:r w:rsidRPr="006C7907">
        <w:rPr>
          <w:rFonts w:eastAsia="MS Gothic"/>
          <w:color w:val="auto"/>
        </w:rPr>
        <w:t xml:space="preserve"> </w:t>
      </w:r>
    </w:p>
    <w:p w14:paraId="526F11BF"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0A08AA47" w14:textId="77777777" w:rsidR="009707F6" w:rsidRPr="006C7907" w:rsidRDefault="009707F6" w:rsidP="006E2198">
      <w:pPr>
        <w:pStyle w:val="Default"/>
        <w:jc w:val="both"/>
        <w:rPr>
          <w:color w:val="auto"/>
        </w:rPr>
      </w:pPr>
    </w:p>
    <w:p w14:paraId="097909C3" w14:textId="77777777" w:rsidR="006E2198" w:rsidRPr="006C7907" w:rsidRDefault="00466DA7" w:rsidP="006E2198">
      <w:pPr>
        <w:pStyle w:val="Default"/>
        <w:jc w:val="both"/>
        <w:rPr>
          <w:color w:val="1F497D" w:themeColor="text2"/>
        </w:rPr>
      </w:pPr>
      <w:r w:rsidRPr="006C7907">
        <w:rPr>
          <w:color w:val="1F497D" w:themeColor="text2"/>
        </w:rPr>
        <w:t>This seems a positive step – though within the document outlining the proposals there is relatively little reference to a heterogeneous student body.</w:t>
      </w:r>
    </w:p>
    <w:p w14:paraId="03783883" w14:textId="77777777" w:rsidR="006E2198" w:rsidRPr="006C7907" w:rsidRDefault="006E2198" w:rsidP="006E2198">
      <w:pPr>
        <w:pStyle w:val="Default"/>
        <w:jc w:val="both"/>
        <w:rPr>
          <w:color w:val="auto"/>
        </w:rPr>
      </w:pPr>
    </w:p>
    <w:p w14:paraId="361CB5AF" w14:textId="77777777" w:rsidR="009707F6" w:rsidRPr="006C7907" w:rsidRDefault="009707F6" w:rsidP="006E2198">
      <w:pPr>
        <w:pStyle w:val="Default"/>
        <w:jc w:val="both"/>
        <w:rPr>
          <w:color w:val="auto"/>
        </w:rPr>
      </w:pPr>
      <w:r w:rsidRPr="006C7907">
        <w:rPr>
          <w:color w:val="auto"/>
        </w:rPr>
        <w:t xml:space="preserve">b) Do you agree that the Office for Students should have the power to set targets where providers are failing to make progress? </w:t>
      </w:r>
    </w:p>
    <w:p w14:paraId="0672C7FB" w14:textId="77777777" w:rsidR="009707F6" w:rsidRPr="006C7907" w:rsidRDefault="009707F6" w:rsidP="006E2198">
      <w:pPr>
        <w:pStyle w:val="Default"/>
        <w:jc w:val="both"/>
        <w:rPr>
          <w:color w:val="auto"/>
        </w:rPr>
      </w:pPr>
    </w:p>
    <w:p w14:paraId="7C6E8DA5"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383CEC40" w14:textId="77777777" w:rsidR="009707F6" w:rsidRPr="006C7907" w:rsidRDefault="009707F6" w:rsidP="006E2198">
      <w:pPr>
        <w:pStyle w:val="Default"/>
        <w:jc w:val="both"/>
        <w:rPr>
          <w:rFonts w:eastAsia="MS Gothic"/>
          <w:color w:val="auto"/>
        </w:rPr>
      </w:pPr>
    </w:p>
    <w:p w14:paraId="14403017"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7D8197DA" w14:textId="77777777" w:rsidR="009707F6" w:rsidRPr="006C7907" w:rsidRDefault="009707F6" w:rsidP="006E2198">
      <w:pPr>
        <w:pStyle w:val="Default"/>
        <w:jc w:val="both"/>
        <w:rPr>
          <w:rFonts w:eastAsia="MS Gothic"/>
          <w:color w:val="auto"/>
        </w:rPr>
      </w:pPr>
    </w:p>
    <w:p w14:paraId="6FAB7A8E" w14:textId="77777777" w:rsidR="00466DA7" w:rsidRPr="006C7907" w:rsidRDefault="00466DA7" w:rsidP="006E2198">
      <w:pPr>
        <w:pStyle w:val="Default"/>
        <w:jc w:val="both"/>
        <w:rPr>
          <w:rFonts w:eastAsia="MS Gothic"/>
          <w:color w:val="1F497D" w:themeColor="text2"/>
        </w:rPr>
      </w:pPr>
      <w:r w:rsidRPr="006C7907">
        <w:rPr>
          <w:rFonts w:eastAsia="MS Gothic"/>
          <w:color w:val="1F497D" w:themeColor="text2"/>
        </w:rPr>
        <w:t>Whilst it seems appropriate for the OfS to have the ability to implement some form of penalty in such instances this proposal seriously undermines the important notion of institutional autonomy.</w:t>
      </w:r>
    </w:p>
    <w:p w14:paraId="20899D3D" w14:textId="77777777" w:rsidR="00466DA7" w:rsidRPr="006C7907" w:rsidRDefault="00466DA7" w:rsidP="006E2198">
      <w:pPr>
        <w:pStyle w:val="Default"/>
        <w:jc w:val="both"/>
        <w:rPr>
          <w:rFonts w:eastAsia="MS Gothic"/>
          <w:color w:val="auto"/>
        </w:rPr>
      </w:pPr>
    </w:p>
    <w:p w14:paraId="5A61E62E" w14:textId="77777777" w:rsidR="009707F6" w:rsidRPr="006C7907" w:rsidRDefault="009707F6" w:rsidP="006E2198">
      <w:pPr>
        <w:pStyle w:val="Default"/>
        <w:jc w:val="both"/>
        <w:rPr>
          <w:rFonts w:eastAsia="MS Gothic"/>
          <w:color w:val="auto"/>
        </w:rPr>
      </w:pPr>
      <w:r w:rsidRPr="006C7907">
        <w:rPr>
          <w:rFonts w:eastAsia="MS Gothic"/>
          <w:color w:val="auto"/>
        </w:rPr>
        <w:t xml:space="preserve">c) What other groups or measures should the Government consider? </w:t>
      </w:r>
    </w:p>
    <w:p w14:paraId="78C85550" w14:textId="77777777" w:rsidR="009707F6" w:rsidRPr="006C7907" w:rsidRDefault="009707F6" w:rsidP="006E2198">
      <w:pPr>
        <w:pStyle w:val="Default"/>
        <w:jc w:val="both"/>
        <w:rPr>
          <w:rFonts w:eastAsia="MS Gothic"/>
          <w:color w:val="auto"/>
        </w:rPr>
      </w:pPr>
    </w:p>
    <w:p w14:paraId="387DDFC4" w14:textId="5960174C" w:rsidR="00466DA7" w:rsidRPr="006C7907" w:rsidRDefault="00466DA7" w:rsidP="006E2198">
      <w:pPr>
        <w:pStyle w:val="Default"/>
        <w:jc w:val="both"/>
        <w:rPr>
          <w:rFonts w:eastAsia="MS Gothic"/>
          <w:color w:val="1F497D" w:themeColor="text2"/>
        </w:rPr>
      </w:pPr>
      <w:r w:rsidRPr="006C7907">
        <w:rPr>
          <w:rFonts w:eastAsia="MS Gothic"/>
          <w:color w:val="1F497D" w:themeColor="text2"/>
        </w:rPr>
        <w:t>Flagging up and rewarding good practice in this area rather than applying the metaphorical stick would seem the best way to proceed.</w:t>
      </w:r>
      <w:r w:rsidR="00B9249A" w:rsidRPr="006C7907">
        <w:rPr>
          <w:rFonts w:eastAsia="MS Gothic"/>
          <w:color w:val="1F497D" w:themeColor="text2"/>
        </w:rPr>
        <w:t xml:space="preserve"> Some engagement with students themselves in considering this area would be welcomed.</w:t>
      </w:r>
    </w:p>
    <w:p w14:paraId="4FFE25DD" w14:textId="77777777" w:rsidR="00466DA7" w:rsidRPr="006C7907" w:rsidRDefault="00466DA7" w:rsidP="006E2198">
      <w:pPr>
        <w:pStyle w:val="Default"/>
        <w:jc w:val="both"/>
        <w:rPr>
          <w:rFonts w:eastAsia="MS Gothic"/>
          <w:color w:val="auto"/>
        </w:rPr>
      </w:pPr>
    </w:p>
    <w:p w14:paraId="63FF69F2"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13: </w:t>
      </w:r>
    </w:p>
    <w:p w14:paraId="589060E0" w14:textId="77777777" w:rsidR="009707F6" w:rsidRPr="006C7907" w:rsidRDefault="009707F6" w:rsidP="006E2198">
      <w:pPr>
        <w:pStyle w:val="Default"/>
        <w:jc w:val="both"/>
        <w:rPr>
          <w:rFonts w:eastAsia="MS Gothic"/>
          <w:color w:val="auto"/>
        </w:rPr>
      </w:pPr>
    </w:p>
    <w:p w14:paraId="35E143CC" w14:textId="77777777" w:rsidR="009707F6" w:rsidRPr="006C7907" w:rsidRDefault="009707F6" w:rsidP="006E2198">
      <w:pPr>
        <w:pStyle w:val="Default"/>
        <w:jc w:val="both"/>
        <w:rPr>
          <w:rFonts w:eastAsia="MS Gothic"/>
          <w:color w:val="auto"/>
        </w:rPr>
      </w:pPr>
      <w:r w:rsidRPr="006C7907">
        <w:rPr>
          <w:rFonts w:eastAsia="MS Gothic"/>
          <w:color w:val="auto"/>
        </w:rPr>
        <w:t xml:space="preserve">a) What potential benefits for decision and policy making in relation to improving access might arise from additional data being available? </w:t>
      </w:r>
    </w:p>
    <w:p w14:paraId="1DF2BB75" w14:textId="77777777" w:rsidR="009707F6" w:rsidRPr="006C7907" w:rsidRDefault="009707F6" w:rsidP="006E2198">
      <w:pPr>
        <w:pStyle w:val="Default"/>
        <w:jc w:val="both"/>
        <w:rPr>
          <w:rFonts w:eastAsia="MS Gothic"/>
          <w:color w:val="auto"/>
        </w:rPr>
      </w:pPr>
    </w:p>
    <w:p w14:paraId="040E42E3" w14:textId="77777777" w:rsidR="00466DA7" w:rsidRPr="006C7907" w:rsidRDefault="00466DA7" w:rsidP="006E2198">
      <w:pPr>
        <w:pStyle w:val="Default"/>
        <w:jc w:val="both"/>
        <w:rPr>
          <w:rFonts w:eastAsia="MS Gothic"/>
          <w:color w:val="1F497D" w:themeColor="text2"/>
        </w:rPr>
      </w:pPr>
      <w:r w:rsidRPr="006C7907">
        <w:rPr>
          <w:rFonts w:eastAsia="MS Gothic"/>
          <w:color w:val="1F497D" w:themeColor="text2"/>
        </w:rPr>
        <w:t xml:space="preserve">Opening up availability of UCAS application data would enable institutions to undertake more nuanced analysis of their own students’ learning journeys and allow more sophisticated data analysis that could facilitate more effective </w:t>
      </w:r>
      <w:r w:rsidRPr="006C7907">
        <w:rPr>
          <w:rFonts w:eastAsia="MS Gothic"/>
          <w:color w:val="1F497D" w:themeColor="text2"/>
        </w:rPr>
        <w:lastRenderedPageBreak/>
        <w:t>learning and teaching strategies being implemented. This could enhance some students’ learning considerably.</w:t>
      </w:r>
    </w:p>
    <w:p w14:paraId="3228A79A" w14:textId="77777777" w:rsidR="00466DA7" w:rsidRPr="006C7907" w:rsidRDefault="00466DA7" w:rsidP="006E2198">
      <w:pPr>
        <w:pStyle w:val="Default"/>
        <w:jc w:val="both"/>
        <w:rPr>
          <w:rFonts w:eastAsia="MS Gothic"/>
          <w:color w:val="auto"/>
        </w:rPr>
      </w:pPr>
    </w:p>
    <w:p w14:paraId="5CB28E11" w14:textId="77777777" w:rsidR="009707F6" w:rsidRPr="006C7907" w:rsidRDefault="009707F6" w:rsidP="006E2198">
      <w:pPr>
        <w:pStyle w:val="Default"/>
        <w:jc w:val="both"/>
        <w:rPr>
          <w:rFonts w:eastAsia="MS Gothic"/>
          <w:color w:val="auto"/>
        </w:rPr>
      </w:pPr>
      <w:r w:rsidRPr="006C7907">
        <w:rPr>
          <w:rFonts w:eastAsia="MS Gothic"/>
          <w:color w:val="auto"/>
        </w:rPr>
        <w:t xml:space="preserve">b) What additional administrative burdens might this place on organisations? If additional costs are expected to be associated with this, please quantify them. </w:t>
      </w:r>
    </w:p>
    <w:p w14:paraId="49011B2F" w14:textId="77777777" w:rsidR="009707F6" w:rsidRPr="006C7907" w:rsidRDefault="009707F6" w:rsidP="006E2198">
      <w:pPr>
        <w:pStyle w:val="Default"/>
        <w:jc w:val="both"/>
        <w:rPr>
          <w:rFonts w:eastAsia="MS Gothic"/>
          <w:color w:val="auto"/>
        </w:rPr>
      </w:pPr>
    </w:p>
    <w:p w14:paraId="4A7CC153" w14:textId="77777777" w:rsidR="00466DA7" w:rsidRPr="006C7907" w:rsidRDefault="00466DA7" w:rsidP="006E2198">
      <w:pPr>
        <w:pStyle w:val="Default"/>
        <w:jc w:val="both"/>
        <w:rPr>
          <w:rFonts w:eastAsia="MS Gothic"/>
          <w:color w:val="1F497D" w:themeColor="text2"/>
        </w:rPr>
      </w:pPr>
      <w:r w:rsidRPr="006C7907">
        <w:rPr>
          <w:rFonts w:eastAsia="MS Gothic"/>
          <w:color w:val="1F497D" w:themeColor="text2"/>
        </w:rPr>
        <w:t>More staffing resources could conceivably be required – especially in Registry departments.</w:t>
      </w:r>
    </w:p>
    <w:p w14:paraId="2F117288" w14:textId="77777777" w:rsidR="00466DA7" w:rsidRPr="006C7907" w:rsidRDefault="00466DA7" w:rsidP="006E2198">
      <w:pPr>
        <w:pStyle w:val="Default"/>
        <w:jc w:val="both"/>
        <w:rPr>
          <w:rFonts w:eastAsia="MS Gothic"/>
          <w:color w:val="auto"/>
        </w:rPr>
      </w:pPr>
    </w:p>
    <w:p w14:paraId="4B639C07" w14:textId="77777777" w:rsidR="009707F6" w:rsidRPr="006C7907" w:rsidRDefault="009707F6" w:rsidP="006E2198">
      <w:pPr>
        <w:pStyle w:val="Default"/>
        <w:jc w:val="both"/>
        <w:rPr>
          <w:rFonts w:eastAsia="MS Gothic"/>
          <w:b/>
          <w:bCs/>
          <w:color w:val="auto"/>
        </w:rPr>
      </w:pPr>
      <w:r w:rsidRPr="006C7907">
        <w:rPr>
          <w:rFonts w:eastAsia="MS Gothic"/>
          <w:b/>
          <w:bCs/>
          <w:color w:val="auto"/>
        </w:rPr>
        <w:t xml:space="preserve">Opening up the sector to new providers (Part B: Chapter 1) </w:t>
      </w:r>
    </w:p>
    <w:p w14:paraId="4765A377" w14:textId="77777777" w:rsidR="009707F6" w:rsidRPr="006C7907" w:rsidRDefault="009707F6" w:rsidP="006E2198">
      <w:pPr>
        <w:pStyle w:val="Default"/>
        <w:jc w:val="both"/>
        <w:rPr>
          <w:rFonts w:eastAsia="MS Gothic"/>
          <w:color w:val="auto"/>
        </w:rPr>
      </w:pPr>
    </w:p>
    <w:p w14:paraId="213CEDCA"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14: Do you agree with the proposed single route into the higher education sector? </w:t>
      </w:r>
    </w:p>
    <w:p w14:paraId="397B24E4" w14:textId="77777777" w:rsidR="009707F6" w:rsidRPr="006C7907" w:rsidRDefault="009707F6" w:rsidP="006E2198">
      <w:pPr>
        <w:pStyle w:val="Default"/>
        <w:jc w:val="both"/>
        <w:rPr>
          <w:rFonts w:eastAsia="MS Gothic"/>
          <w:color w:val="auto"/>
        </w:rPr>
      </w:pPr>
    </w:p>
    <w:p w14:paraId="444315BF"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5CA60ED6" w14:textId="77777777" w:rsidR="009707F6" w:rsidRPr="006C7907" w:rsidRDefault="009707F6" w:rsidP="006E2198">
      <w:pPr>
        <w:pStyle w:val="Default"/>
        <w:jc w:val="both"/>
        <w:rPr>
          <w:rFonts w:eastAsia="MS Gothic"/>
          <w:color w:val="auto"/>
        </w:rPr>
      </w:pPr>
    </w:p>
    <w:p w14:paraId="69940866"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including information quantifying how the potential cost of entry would change as a result of these proposals. </w:t>
      </w:r>
    </w:p>
    <w:p w14:paraId="6F131708" w14:textId="77777777" w:rsidR="009707F6" w:rsidRPr="006C7907" w:rsidRDefault="009707F6" w:rsidP="006E2198">
      <w:pPr>
        <w:pStyle w:val="Default"/>
        <w:jc w:val="both"/>
        <w:rPr>
          <w:color w:val="auto"/>
        </w:rPr>
      </w:pPr>
    </w:p>
    <w:p w14:paraId="4A676FEA" w14:textId="77777777" w:rsidR="00466DA7" w:rsidRPr="006C7907" w:rsidRDefault="00466DA7" w:rsidP="006E2198">
      <w:pPr>
        <w:pStyle w:val="Default"/>
        <w:jc w:val="both"/>
        <w:rPr>
          <w:color w:val="1F497D" w:themeColor="text2"/>
        </w:rPr>
      </w:pPr>
      <w:r w:rsidRPr="006C7907">
        <w:rPr>
          <w:color w:val="1F497D" w:themeColor="text2"/>
        </w:rPr>
        <w:t>This should provide clarity and transparency to a process that is currently somewhat byzantine and, to an extent, opaque</w:t>
      </w:r>
      <w:r w:rsidR="007E04B2" w:rsidRPr="006C7907">
        <w:rPr>
          <w:color w:val="1F497D" w:themeColor="text2"/>
        </w:rPr>
        <w:t>, particularly with respect to applying and gaining Degree Awarding Powers</w:t>
      </w:r>
      <w:r w:rsidRPr="006C7907">
        <w:rPr>
          <w:color w:val="1F497D" w:themeColor="text2"/>
        </w:rPr>
        <w:t>.</w:t>
      </w:r>
    </w:p>
    <w:p w14:paraId="7D3D2DF5" w14:textId="77777777" w:rsidR="006E2198" w:rsidRPr="006C7907" w:rsidRDefault="006E2198" w:rsidP="006E2198">
      <w:pPr>
        <w:pStyle w:val="Default"/>
        <w:jc w:val="both"/>
        <w:rPr>
          <w:color w:val="1F497D" w:themeColor="text2"/>
        </w:rPr>
      </w:pPr>
    </w:p>
    <w:p w14:paraId="2F191AEC" w14:textId="4E9E5859" w:rsidR="002257DD" w:rsidRPr="006C7907" w:rsidRDefault="00466DA7" w:rsidP="006E2198">
      <w:pPr>
        <w:pStyle w:val="Default"/>
        <w:jc w:val="both"/>
        <w:rPr>
          <w:color w:val="1F497D" w:themeColor="text2"/>
        </w:rPr>
      </w:pPr>
      <w:r w:rsidRPr="006C7907">
        <w:rPr>
          <w:color w:val="1F497D" w:themeColor="text2"/>
        </w:rPr>
        <w:t xml:space="preserve">The proposed ‘single route’, however, needs to be a sufficiently rigorous one. Whilst there’s much reference </w:t>
      </w:r>
      <w:r w:rsidR="002257DD" w:rsidRPr="006C7907">
        <w:rPr>
          <w:color w:val="1F497D" w:themeColor="text2"/>
        </w:rPr>
        <w:t xml:space="preserve">in the Green Paper to the need </w:t>
      </w:r>
      <w:r w:rsidRPr="006C7907">
        <w:rPr>
          <w:color w:val="1F497D" w:themeColor="text2"/>
        </w:rPr>
        <w:t xml:space="preserve">for ‘faster’ ways to proceed along such a single route, this should not be the driving force underlying the change. </w:t>
      </w:r>
      <w:r w:rsidR="002257DD" w:rsidRPr="006C7907">
        <w:rPr>
          <w:color w:val="1F497D" w:themeColor="text2"/>
        </w:rPr>
        <w:t>Inappropriately speedy (and possibly unrigorous) processing and approving of providers would have a deleterious impact upon the sector at large – which could have serious implications for the reputation (and financial success) of the whole UK HE sector.</w:t>
      </w:r>
      <w:r w:rsidR="007E04B2" w:rsidRPr="006C7907">
        <w:rPr>
          <w:color w:val="1F497D" w:themeColor="text2"/>
        </w:rPr>
        <w:t xml:space="preserve"> It will also not operate in the best interests of students. </w:t>
      </w:r>
      <w:r w:rsidR="002257DD" w:rsidRPr="006C7907">
        <w:rPr>
          <w:color w:val="1F497D" w:themeColor="text2"/>
        </w:rPr>
        <w:t xml:space="preserve"> </w:t>
      </w:r>
    </w:p>
    <w:p w14:paraId="712AA094" w14:textId="77777777" w:rsidR="00466DA7" w:rsidRPr="006C7907" w:rsidRDefault="002257DD" w:rsidP="006E2198">
      <w:pPr>
        <w:pStyle w:val="Default"/>
        <w:jc w:val="both"/>
        <w:rPr>
          <w:color w:val="1F497D" w:themeColor="text2"/>
        </w:rPr>
      </w:pPr>
      <w:r w:rsidRPr="006C7907">
        <w:rPr>
          <w:color w:val="1F497D" w:themeColor="text2"/>
        </w:rPr>
        <w:t xml:space="preserve"> </w:t>
      </w:r>
    </w:p>
    <w:p w14:paraId="0B5F4D99" w14:textId="77777777" w:rsidR="009707F6" w:rsidRPr="006C7907" w:rsidRDefault="009707F6" w:rsidP="006E2198">
      <w:pPr>
        <w:pStyle w:val="Default"/>
        <w:jc w:val="both"/>
        <w:rPr>
          <w:color w:val="auto"/>
        </w:rPr>
      </w:pPr>
      <w:r w:rsidRPr="006C7907">
        <w:rPr>
          <w:color w:val="auto"/>
        </w:rPr>
        <w:t xml:space="preserve">Question 15: </w:t>
      </w:r>
    </w:p>
    <w:p w14:paraId="6230958F" w14:textId="77777777" w:rsidR="009707F6" w:rsidRPr="006C7907" w:rsidRDefault="009707F6" w:rsidP="006E2198">
      <w:pPr>
        <w:pStyle w:val="Default"/>
        <w:jc w:val="both"/>
        <w:rPr>
          <w:color w:val="auto"/>
        </w:rPr>
      </w:pPr>
      <w:r w:rsidRPr="006C7907">
        <w:rPr>
          <w:color w:val="auto"/>
        </w:rPr>
        <w:t xml:space="preserve">a) Do you agree with the proposed risk-based approach to eligibility for degree awarding powers (DAPs) and university title? </w:t>
      </w:r>
    </w:p>
    <w:p w14:paraId="7CE68AE1" w14:textId="77777777" w:rsidR="009707F6" w:rsidRPr="006C7907" w:rsidRDefault="009707F6" w:rsidP="006E2198">
      <w:pPr>
        <w:pStyle w:val="Default"/>
        <w:jc w:val="both"/>
        <w:rPr>
          <w:color w:val="auto"/>
        </w:rPr>
      </w:pPr>
    </w:p>
    <w:p w14:paraId="336AC436"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rPr>
        <w:t>X</w:t>
      </w:r>
      <w:r w:rsidRPr="006C7907">
        <w:rPr>
          <w:rFonts w:eastAsia="MS Gothic"/>
          <w:b/>
          <w:color w:val="auto"/>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21F629CE" w14:textId="77777777" w:rsidR="009707F6" w:rsidRPr="006C7907" w:rsidRDefault="009707F6" w:rsidP="006E2198">
      <w:pPr>
        <w:pStyle w:val="Default"/>
        <w:jc w:val="both"/>
        <w:rPr>
          <w:rFonts w:eastAsia="MS Gothic"/>
          <w:color w:val="auto"/>
        </w:rPr>
      </w:pPr>
    </w:p>
    <w:p w14:paraId="7BAE83AC"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70FE5465" w14:textId="77777777" w:rsidR="009707F6" w:rsidRPr="006C7907" w:rsidRDefault="009707F6" w:rsidP="006E2198">
      <w:pPr>
        <w:pStyle w:val="Default"/>
        <w:jc w:val="both"/>
        <w:rPr>
          <w:rFonts w:eastAsia="MS Gothic"/>
          <w:color w:val="auto"/>
        </w:rPr>
      </w:pPr>
    </w:p>
    <w:p w14:paraId="67F88AB8" w14:textId="77777777" w:rsidR="002257DD" w:rsidRPr="006C7907" w:rsidRDefault="002257DD" w:rsidP="006E2198">
      <w:pPr>
        <w:pStyle w:val="Default"/>
        <w:jc w:val="both"/>
        <w:rPr>
          <w:rFonts w:eastAsia="MS Gothic"/>
          <w:color w:val="1F497D" w:themeColor="text2"/>
        </w:rPr>
      </w:pPr>
      <w:r w:rsidRPr="006C7907">
        <w:rPr>
          <w:rFonts w:eastAsia="MS Gothic"/>
          <w:color w:val="1F497D" w:themeColor="text2"/>
        </w:rPr>
        <w:t xml:space="preserve">Whilst a risk-based approach in the consideration of eligibility for DAPs seems appropriate the diagram on page 44 seems to suggest that an application for DAPs could be based on the provider’s track record </w:t>
      </w:r>
      <w:r w:rsidRPr="006C7907">
        <w:rPr>
          <w:rFonts w:eastAsia="MS Gothic"/>
          <w:color w:val="1F497D" w:themeColor="text2"/>
          <w:u w:val="single"/>
        </w:rPr>
        <w:t>and key individuals</w:t>
      </w:r>
      <w:r w:rsidRPr="006C7907">
        <w:rPr>
          <w:rFonts w:eastAsia="MS Gothic"/>
          <w:color w:val="1F497D" w:themeColor="text2"/>
        </w:rPr>
        <w:t>.  Basing DAPs’ decision making on the presence of ‘key individuals’ within an institution seems unwise.</w:t>
      </w:r>
    </w:p>
    <w:p w14:paraId="44EEA191" w14:textId="77777777" w:rsidR="002257DD" w:rsidRPr="006C7907" w:rsidRDefault="002257DD" w:rsidP="006E2198">
      <w:pPr>
        <w:pStyle w:val="Default"/>
        <w:jc w:val="both"/>
        <w:rPr>
          <w:rFonts w:eastAsia="MS Gothic"/>
          <w:color w:val="auto"/>
        </w:rPr>
      </w:pPr>
    </w:p>
    <w:p w14:paraId="11B900A9" w14:textId="77777777" w:rsidR="009707F6" w:rsidRPr="006C7907" w:rsidRDefault="009707F6" w:rsidP="006E2198">
      <w:pPr>
        <w:pStyle w:val="Default"/>
        <w:jc w:val="both"/>
        <w:rPr>
          <w:rFonts w:eastAsia="MS Gothic"/>
          <w:color w:val="auto"/>
        </w:rPr>
      </w:pPr>
      <w:r w:rsidRPr="006C7907">
        <w:rPr>
          <w:rFonts w:eastAsia="MS Gothic"/>
          <w:color w:val="auto"/>
        </w:rPr>
        <w:t xml:space="preserve">b) What are your views on the options identified for validation of courses delivered by providers who do not hold DAPS? </w:t>
      </w:r>
    </w:p>
    <w:p w14:paraId="015B03BA" w14:textId="77777777" w:rsidR="009707F6" w:rsidRPr="006C7907" w:rsidRDefault="009707F6" w:rsidP="006E2198">
      <w:pPr>
        <w:pStyle w:val="Default"/>
        <w:jc w:val="both"/>
        <w:rPr>
          <w:rFonts w:eastAsia="MS Gothic"/>
          <w:color w:val="auto"/>
        </w:rPr>
      </w:pPr>
    </w:p>
    <w:p w14:paraId="1BAAB01E" w14:textId="77777777" w:rsidR="002257DD" w:rsidRPr="006C7907" w:rsidRDefault="002257DD" w:rsidP="006E2198">
      <w:pPr>
        <w:pStyle w:val="Default"/>
        <w:jc w:val="both"/>
        <w:rPr>
          <w:rFonts w:eastAsia="MS Gothic"/>
          <w:color w:val="1F497D" w:themeColor="text2"/>
        </w:rPr>
      </w:pPr>
      <w:r w:rsidRPr="006C7907">
        <w:rPr>
          <w:rFonts w:eastAsia="MS Gothic"/>
          <w:color w:val="1F497D" w:themeColor="text2"/>
        </w:rPr>
        <w:lastRenderedPageBreak/>
        <w:t>In principle, this seems a welcome development – though the central validating body will need to be independent of other HE agencies, at arm’s length from the OfS.</w:t>
      </w:r>
      <w:r w:rsidR="007E04B2" w:rsidRPr="006C7907">
        <w:rPr>
          <w:rFonts w:eastAsia="MS Gothic"/>
          <w:color w:val="1F497D" w:themeColor="text2"/>
        </w:rPr>
        <w:t xml:space="preserve"> Far more consultation with the sector will be needed on this proposal as it could affect the current validation arrangements in place across the sector. </w:t>
      </w:r>
      <w:r w:rsidRPr="006C7907">
        <w:rPr>
          <w:rFonts w:eastAsia="MS Gothic"/>
          <w:color w:val="1F497D" w:themeColor="text2"/>
        </w:rPr>
        <w:t xml:space="preserve"> </w:t>
      </w:r>
    </w:p>
    <w:p w14:paraId="7E33358E" w14:textId="77777777" w:rsidR="002257DD" w:rsidRPr="006C7907" w:rsidRDefault="002257DD" w:rsidP="006E2198">
      <w:pPr>
        <w:pStyle w:val="Default"/>
        <w:jc w:val="both"/>
        <w:rPr>
          <w:rFonts w:eastAsia="MS Gothic"/>
          <w:color w:val="auto"/>
        </w:rPr>
      </w:pPr>
    </w:p>
    <w:p w14:paraId="0D9A78F2"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16: Do you agree with the proposed immediate actions intended to speed up entry? </w:t>
      </w:r>
    </w:p>
    <w:p w14:paraId="7A1E8A71" w14:textId="77777777" w:rsidR="009707F6" w:rsidRPr="006C7907" w:rsidRDefault="009707F6" w:rsidP="006E2198">
      <w:pPr>
        <w:pStyle w:val="Default"/>
        <w:jc w:val="both"/>
        <w:rPr>
          <w:rFonts w:eastAsia="MS Gothic"/>
          <w:color w:val="auto"/>
        </w:rPr>
      </w:pPr>
    </w:p>
    <w:p w14:paraId="00B2098A"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 </w:t>
      </w:r>
      <w:r w:rsidRPr="006C7907">
        <w:rPr>
          <w:rFonts w:ascii="Segoe UI Symbol" w:eastAsia="MS Gothic" w:hAnsi="Segoe UI Symbol" w:cs="Segoe UI Symbol"/>
          <w:color w:val="auto"/>
        </w:rPr>
        <w:t>☐</w:t>
      </w:r>
      <w:r w:rsidRPr="006C7907">
        <w:rPr>
          <w:rFonts w:eastAsia="MS Gothic"/>
          <w:color w:val="auto"/>
        </w:rPr>
        <w:t xml:space="preserve"> Not sure</w:t>
      </w:r>
    </w:p>
    <w:p w14:paraId="4924A99B" w14:textId="77777777" w:rsidR="009707F6" w:rsidRPr="006C7907" w:rsidRDefault="009707F6" w:rsidP="006E2198">
      <w:pPr>
        <w:pStyle w:val="Default"/>
        <w:jc w:val="both"/>
        <w:rPr>
          <w:rFonts w:eastAsia="MS Gothic"/>
          <w:color w:val="auto"/>
        </w:rPr>
      </w:pPr>
      <w:r w:rsidRPr="006C7907">
        <w:rPr>
          <w:rFonts w:eastAsia="MS Gothic"/>
          <w:color w:val="auto"/>
        </w:rPr>
        <w:t xml:space="preserve"> </w:t>
      </w:r>
    </w:p>
    <w:p w14:paraId="1E8B7B2D"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68012072" w14:textId="77777777" w:rsidR="009707F6" w:rsidRPr="006C7907" w:rsidRDefault="009707F6" w:rsidP="006E2198">
      <w:pPr>
        <w:pStyle w:val="Default"/>
        <w:jc w:val="both"/>
        <w:rPr>
          <w:rFonts w:eastAsia="MS Gothic"/>
          <w:color w:val="auto"/>
        </w:rPr>
      </w:pPr>
    </w:p>
    <w:p w14:paraId="0E46B0F9" w14:textId="77777777" w:rsidR="00E369AB" w:rsidRPr="006C7907" w:rsidRDefault="002257DD" w:rsidP="006E2198">
      <w:pPr>
        <w:pStyle w:val="Default"/>
        <w:jc w:val="both"/>
        <w:rPr>
          <w:rFonts w:eastAsia="MS Gothic"/>
          <w:color w:val="1F497D" w:themeColor="text2"/>
        </w:rPr>
      </w:pPr>
      <w:r w:rsidRPr="006C7907">
        <w:rPr>
          <w:rFonts w:eastAsia="MS Gothic"/>
          <w:color w:val="1F497D" w:themeColor="text2"/>
        </w:rPr>
        <w:t xml:space="preserve">In order to implement a central validating body it would seem appropriate for more consideration in the sector and for this to be enshrined in legislation. It would be important for such a body to have widespread credibility within the sector. </w:t>
      </w:r>
      <w:r w:rsidR="00E369AB" w:rsidRPr="006C7907">
        <w:rPr>
          <w:rFonts w:eastAsia="MS Gothic"/>
          <w:color w:val="1F497D" w:themeColor="text2"/>
        </w:rPr>
        <w:t>A speedy development in this area may not be wise.</w:t>
      </w:r>
    </w:p>
    <w:p w14:paraId="49000817" w14:textId="77777777" w:rsidR="00E369AB" w:rsidRPr="006C7907" w:rsidRDefault="00E369AB" w:rsidP="006E2198">
      <w:pPr>
        <w:pStyle w:val="Default"/>
        <w:jc w:val="both"/>
        <w:rPr>
          <w:rFonts w:eastAsia="MS Gothic"/>
          <w:color w:val="1F497D" w:themeColor="text2"/>
        </w:rPr>
      </w:pPr>
    </w:p>
    <w:p w14:paraId="214326B6" w14:textId="384AE027" w:rsidR="00E369AB" w:rsidRPr="006C7907" w:rsidRDefault="00E369AB" w:rsidP="006E2198">
      <w:pPr>
        <w:pStyle w:val="Default"/>
        <w:jc w:val="both"/>
        <w:rPr>
          <w:rFonts w:eastAsia="MS Gothic"/>
          <w:color w:val="1F497D" w:themeColor="text2"/>
        </w:rPr>
      </w:pPr>
      <w:r w:rsidRPr="006C7907">
        <w:rPr>
          <w:rFonts w:eastAsia="MS Gothic"/>
          <w:color w:val="1F497D" w:themeColor="text2"/>
        </w:rPr>
        <w:t>Conversely, the removal of the criterion regarding student numbers relating to university title would be welcomed</w:t>
      </w:r>
      <w:r w:rsidR="00630C85" w:rsidRPr="006C7907">
        <w:rPr>
          <w:rFonts w:eastAsia="MS Gothic"/>
          <w:color w:val="1F497D" w:themeColor="text2"/>
        </w:rPr>
        <w:t xml:space="preserve">. </w:t>
      </w:r>
    </w:p>
    <w:p w14:paraId="2830CB1E" w14:textId="77777777" w:rsidR="002257DD" w:rsidRPr="006C7907" w:rsidRDefault="002257DD" w:rsidP="006E2198">
      <w:pPr>
        <w:pStyle w:val="Default"/>
        <w:jc w:val="both"/>
        <w:rPr>
          <w:rFonts w:eastAsia="MS Gothic"/>
          <w:color w:val="auto"/>
        </w:rPr>
      </w:pPr>
      <w:r w:rsidRPr="006C7907">
        <w:rPr>
          <w:rFonts w:eastAsia="MS Gothic"/>
          <w:color w:val="auto"/>
        </w:rPr>
        <w:t xml:space="preserve">  </w:t>
      </w:r>
    </w:p>
    <w:p w14:paraId="72ECFDCF" w14:textId="77777777" w:rsidR="009707F6" w:rsidRPr="006C7907" w:rsidRDefault="009707F6" w:rsidP="006E2198">
      <w:pPr>
        <w:pStyle w:val="Default"/>
        <w:jc w:val="both"/>
        <w:rPr>
          <w:rFonts w:eastAsia="MS Gothic"/>
          <w:b/>
          <w:bCs/>
          <w:color w:val="auto"/>
        </w:rPr>
      </w:pPr>
      <w:r w:rsidRPr="006C7907">
        <w:rPr>
          <w:rFonts w:eastAsia="MS Gothic"/>
          <w:b/>
          <w:bCs/>
          <w:color w:val="auto"/>
        </w:rPr>
        <w:t xml:space="preserve">Provider exit and student protection (Part B: Chapter 2) </w:t>
      </w:r>
    </w:p>
    <w:p w14:paraId="08D1EC15" w14:textId="77777777" w:rsidR="009707F6" w:rsidRPr="006C7907" w:rsidRDefault="009707F6" w:rsidP="006E2198">
      <w:pPr>
        <w:pStyle w:val="Default"/>
        <w:jc w:val="both"/>
        <w:rPr>
          <w:rFonts w:eastAsia="MS Gothic"/>
          <w:color w:val="auto"/>
        </w:rPr>
      </w:pPr>
    </w:p>
    <w:p w14:paraId="785A9B19"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17: Do you agree with the proposal to introduce a requirement for all providers to have contingency arrangements to support students in the event that their course cannot be completed? </w:t>
      </w:r>
    </w:p>
    <w:p w14:paraId="46FCF422" w14:textId="77777777" w:rsidR="009707F6" w:rsidRPr="006C7907" w:rsidRDefault="009707F6" w:rsidP="006E2198">
      <w:pPr>
        <w:pStyle w:val="Default"/>
        <w:jc w:val="both"/>
        <w:rPr>
          <w:rFonts w:eastAsia="MS Gothic"/>
          <w:color w:val="auto"/>
        </w:rPr>
      </w:pPr>
    </w:p>
    <w:p w14:paraId="712EA579"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6E219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258F0D18" w14:textId="77777777" w:rsidR="009707F6" w:rsidRPr="006C7907" w:rsidRDefault="009707F6" w:rsidP="006E2198">
      <w:pPr>
        <w:pStyle w:val="Default"/>
        <w:jc w:val="both"/>
        <w:rPr>
          <w:rFonts w:eastAsia="MS Gothic"/>
          <w:color w:val="auto"/>
        </w:rPr>
      </w:pPr>
    </w:p>
    <w:p w14:paraId="7BF60830"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including evidence on the costs and benefits associated with having a contingency plan in place? Please quantify these costs where possible. </w:t>
      </w:r>
    </w:p>
    <w:p w14:paraId="28A51BAA" w14:textId="77777777" w:rsidR="009707F6" w:rsidRPr="006C7907" w:rsidRDefault="009707F6" w:rsidP="006E2198">
      <w:pPr>
        <w:pStyle w:val="Default"/>
        <w:jc w:val="both"/>
        <w:rPr>
          <w:color w:val="auto"/>
        </w:rPr>
      </w:pPr>
    </w:p>
    <w:p w14:paraId="612316E8" w14:textId="2B85FE74" w:rsidR="00E369AB" w:rsidRPr="006C7907" w:rsidRDefault="00E369AB" w:rsidP="006E2198">
      <w:pPr>
        <w:pStyle w:val="Default"/>
        <w:jc w:val="both"/>
        <w:rPr>
          <w:color w:val="1F497D" w:themeColor="text2"/>
        </w:rPr>
      </w:pPr>
      <w:r w:rsidRPr="006C7907">
        <w:rPr>
          <w:color w:val="1F497D" w:themeColor="text2"/>
        </w:rPr>
        <w:t>To insist on such contingency arrangements being in place could provide applicants with the perception</w:t>
      </w:r>
      <w:r w:rsidR="00B9249A" w:rsidRPr="006C7907">
        <w:rPr>
          <w:color w:val="1F497D" w:themeColor="text2"/>
        </w:rPr>
        <w:t xml:space="preserve"> </w:t>
      </w:r>
      <w:r w:rsidRPr="006C7907">
        <w:rPr>
          <w:color w:val="1F497D" w:themeColor="text2"/>
        </w:rPr>
        <w:t xml:space="preserve">that institutional failure was commonplace in the UK HE landscape. This could be damaging to the international reputation of the country’s higher education providers generally. </w:t>
      </w:r>
    </w:p>
    <w:p w14:paraId="1A32AD6E" w14:textId="77777777" w:rsidR="00E369AB" w:rsidRPr="006C7907" w:rsidRDefault="00E369AB" w:rsidP="006E2198">
      <w:pPr>
        <w:pStyle w:val="Default"/>
        <w:jc w:val="both"/>
        <w:rPr>
          <w:color w:val="1F497D" w:themeColor="text2"/>
        </w:rPr>
      </w:pPr>
    </w:p>
    <w:p w14:paraId="25342510" w14:textId="006D6146" w:rsidR="00E369AB" w:rsidRPr="006C7907" w:rsidRDefault="00E369AB" w:rsidP="006E2198">
      <w:pPr>
        <w:pStyle w:val="Default"/>
        <w:jc w:val="both"/>
        <w:rPr>
          <w:color w:val="1F497D" w:themeColor="text2"/>
        </w:rPr>
      </w:pPr>
      <w:r w:rsidRPr="006C7907">
        <w:rPr>
          <w:color w:val="1F497D" w:themeColor="text2"/>
        </w:rPr>
        <w:t>Instead, it might be more appropriate to encourage as many UK HE providers as possible to be signatories to the Credit Accumulation and Transfer Scheme – thereby allowing students to transfer between institutions should the need arise. (In order for this mobility to be maximised, it might be appropriate to encourage institutions to review their regulations relating to recognised prior learning and the maximum number of credits permissible from other institutions</w:t>
      </w:r>
      <w:r w:rsidR="00C65287">
        <w:rPr>
          <w:color w:val="1F497D" w:themeColor="text2"/>
        </w:rPr>
        <w:t>, or for some form of central accrediting agency to be employed in these specific cases</w:t>
      </w:r>
      <w:r w:rsidRPr="006C7907">
        <w:rPr>
          <w:color w:val="1F497D" w:themeColor="text2"/>
        </w:rPr>
        <w:t>.)</w:t>
      </w:r>
    </w:p>
    <w:p w14:paraId="5C7E90F5" w14:textId="77777777" w:rsidR="006E2198" w:rsidRPr="006C7907" w:rsidRDefault="006E2198" w:rsidP="006E2198">
      <w:pPr>
        <w:pStyle w:val="Default"/>
        <w:jc w:val="both"/>
        <w:rPr>
          <w:color w:val="002060"/>
        </w:rPr>
      </w:pPr>
    </w:p>
    <w:p w14:paraId="7E8BDF0B" w14:textId="49BCE32C" w:rsidR="000C1A88" w:rsidRPr="006C7907" w:rsidRDefault="000C1A88" w:rsidP="006E2198">
      <w:pPr>
        <w:pStyle w:val="Default"/>
        <w:jc w:val="both"/>
        <w:rPr>
          <w:color w:val="002060"/>
        </w:rPr>
      </w:pPr>
      <w:r w:rsidRPr="006C7907">
        <w:rPr>
          <w:color w:val="002060"/>
        </w:rPr>
        <w:t>It is important that consideration is g</w:t>
      </w:r>
      <w:r w:rsidR="00FB0338" w:rsidRPr="006C7907">
        <w:rPr>
          <w:color w:val="002060"/>
        </w:rPr>
        <w:t>i</w:t>
      </w:r>
      <w:r w:rsidRPr="006C7907">
        <w:rPr>
          <w:color w:val="002060"/>
        </w:rPr>
        <w:t>ven to aftercare and legacy arrangements for those institutions which cease to exist for those student</w:t>
      </w:r>
      <w:r w:rsidR="00FB0338" w:rsidRPr="006C7907">
        <w:rPr>
          <w:color w:val="002060"/>
        </w:rPr>
        <w:t>s</w:t>
      </w:r>
      <w:r w:rsidRPr="006C7907">
        <w:rPr>
          <w:color w:val="002060"/>
        </w:rPr>
        <w:t xml:space="preserve"> seeking to verify their qualification</w:t>
      </w:r>
      <w:r w:rsidR="00FB0338" w:rsidRPr="006C7907">
        <w:rPr>
          <w:color w:val="002060"/>
        </w:rPr>
        <w:t>s</w:t>
      </w:r>
      <w:r w:rsidRPr="006C7907">
        <w:rPr>
          <w:color w:val="002060"/>
        </w:rPr>
        <w:t xml:space="preserve">. There is also a reputational issue for those students who may need to prove the credentials of the institution concerned. </w:t>
      </w:r>
    </w:p>
    <w:p w14:paraId="04C0136F" w14:textId="77777777" w:rsidR="005873F3" w:rsidRPr="006C7907" w:rsidRDefault="005873F3" w:rsidP="006E2198">
      <w:pPr>
        <w:pStyle w:val="Default"/>
        <w:jc w:val="both"/>
        <w:rPr>
          <w:color w:val="002060"/>
        </w:rPr>
      </w:pPr>
    </w:p>
    <w:p w14:paraId="57B634B5" w14:textId="170BF6A4" w:rsidR="005873F3" w:rsidRPr="006C7907" w:rsidRDefault="005873F3" w:rsidP="006E2198">
      <w:pPr>
        <w:pStyle w:val="Default"/>
        <w:jc w:val="both"/>
        <w:rPr>
          <w:color w:val="002060"/>
        </w:rPr>
      </w:pPr>
      <w:r w:rsidRPr="006C7907">
        <w:rPr>
          <w:color w:val="002060"/>
        </w:rPr>
        <w:t>Within this context there is a need to protect the interests of all part-time and full-time Home/EU and international students.</w:t>
      </w:r>
    </w:p>
    <w:p w14:paraId="56F8933E" w14:textId="77777777" w:rsidR="000C1A88" w:rsidRPr="006C7907" w:rsidRDefault="000C1A88" w:rsidP="006E2198">
      <w:pPr>
        <w:pStyle w:val="Default"/>
        <w:jc w:val="both"/>
        <w:rPr>
          <w:color w:val="auto"/>
        </w:rPr>
      </w:pPr>
    </w:p>
    <w:p w14:paraId="1935A13F" w14:textId="77777777" w:rsidR="009707F6" w:rsidRPr="006C7907" w:rsidRDefault="009707F6" w:rsidP="006E2198">
      <w:pPr>
        <w:pStyle w:val="Default"/>
        <w:jc w:val="both"/>
        <w:rPr>
          <w:color w:val="auto"/>
        </w:rPr>
      </w:pPr>
      <w:r w:rsidRPr="006C7907">
        <w:rPr>
          <w:b/>
          <w:bCs/>
          <w:color w:val="auto"/>
        </w:rPr>
        <w:t xml:space="preserve">Simplifying the higher education architecture (Part C) </w:t>
      </w:r>
    </w:p>
    <w:p w14:paraId="39779AB2" w14:textId="77777777" w:rsidR="009707F6" w:rsidRPr="006C7907" w:rsidRDefault="009707F6" w:rsidP="006E2198">
      <w:pPr>
        <w:pStyle w:val="Default"/>
        <w:jc w:val="both"/>
        <w:rPr>
          <w:color w:val="auto"/>
        </w:rPr>
      </w:pPr>
    </w:p>
    <w:p w14:paraId="3C7669F8" w14:textId="77777777" w:rsidR="009707F6" w:rsidRPr="006C7907" w:rsidRDefault="009707F6" w:rsidP="006E2198">
      <w:pPr>
        <w:pStyle w:val="Default"/>
        <w:jc w:val="both"/>
        <w:rPr>
          <w:color w:val="auto"/>
        </w:rPr>
      </w:pPr>
      <w:r w:rsidRPr="006C7907">
        <w:rPr>
          <w:color w:val="auto"/>
        </w:rPr>
        <w:t xml:space="preserve">Question 18: </w:t>
      </w:r>
    </w:p>
    <w:p w14:paraId="25CC17A0" w14:textId="77777777" w:rsidR="009707F6" w:rsidRPr="006C7907" w:rsidRDefault="009707F6" w:rsidP="006E2198">
      <w:pPr>
        <w:pStyle w:val="Default"/>
        <w:jc w:val="both"/>
        <w:rPr>
          <w:color w:val="auto"/>
        </w:rPr>
      </w:pPr>
      <w:r w:rsidRPr="006C7907">
        <w:rPr>
          <w:color w:val="auto"/>
        </w:rPr>
        <w:t xml:space="preserve">a) Do you agree with the proposed changes to the higher education architecture? </w:t>
      </w:r>
    </w:p>
    <w:p w14:paraId="21B3285F" w14:textId="77777777" w:rsidR="009707F6" w:rsidRPr="006C7907" w:rsidRDefault="009707F6" w:rsidP="006E2198">
      <w:pPr>
        <w:pStyle w:val="Default"/>
        <w:jc w:val="both"/>
        <w:rPr>
          <w:color w:val="auto"/>
        </w:rPr>
      </w:pPr>
    </w:p>
    <w:p w14:paraId="712096C8" w14:textId="77777777" w:rsidR="009707F6" w:rsidRPr="006C7907" w:rsidRDefault="006E219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0A45616F" w14:textId="77777777" w:rsidR="009707F6" w:rsidRPr="006C7907" w:rsidRDefault="009707F6" w:rsidP="006E2198">
      <w:pPr>
        <w:pStyle w:val="Default"/>
        <w:jc w:val="both"/>
        <w:rPr>
          <w:rFonts w:eastAsia="MS Gothic"/>
          <w:color w:val="auto"/>
        </w:rPr>
      </w:pPr>
    </w:p>
    <w:p w14:paraId="22B78CA8"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769BDEBF" w14:textId="77777777" w:rsidR="00E369AB" w:rsidRPr="006C7907" w:rsidRDefault="00E369AB" w:rsidP="006E2198">
      <w:pPr>
        <w:pStyle w:val="Default"/>
        <w:jc w:val="both"/>
        <w:rPr>
          <w:rFonts w:eastAsia="MS Gothic"/>
          <w:color w:val="auto"/>
        </w:rPr>
      </w:pPr>
    </w:p>
    <w:p w14:paraId="54BD3DCC" w14:textId="3313BC85" w:rsidR="00E369AB" w:rsidRPr="006C7907" w:rsidRDefault="00E369AB" w:rsidP="006E2198">
      <w:pPr>
        <w:pStyle w:val="Default"/>
        <w:jc w:val="both"/>
        <w:rPr>
          <w:rFonts w:eastAsia="MS Gothic"/>
          <w:color w:val="1F497D" w:themeColor="text2"/>
        </w:rPr>
      </w:pPr>
      <w:r w:rsidRPr="006C7907">
        <w:rPr>
          <w:rFonts w:eastAsia="MS Gothic"/>
          <w:color w:val="1F497D" w:themeColor="text2"/>
        </w:rPr>
        <w:t>A more student-centred HE architecture seems in alignment with the wider context within which UK HE is operating.</w:t>
      </w:r>
      <w:r w:rsidR="001D5E02" w:rsidRPr="006C7907">
        <w:rPr>
          <w:rFonts w:eastAsia="MS Gothic"/>
          <w:color w:val="1F497D" w:themeColor="text2"/>
        </w:rPr>
        <w:t xml:space="preserve"> However, there is a need to guard against the possible fragmentation of higher education across the UK.</w:t>
      </w:r>
    </w:p>
    <w:p w14:paraId="4AB8EAC7" w14:textId="77777777" w:rsidR="001D5E02" w:rsidRPr="006C7907" w:rsidRDefault="001D5E02" w:rsidP="006E2198">
      <w:pPr>
        <w:pStyle w:val="Default"/>
        <w:jc w:val="both"/>
        <w:rPr>
          <w:rFonts w:eastAsia="MS Gothic"/>
          <w:color w:val="1F497D" w:themeColor="text2"/>
        </w:rPr>
      </w:pPr>
    </w:p>
    <w:p w14:paraId="17340732" w14:textId="214A8B72" w:rsidR="001D5E02" w:rsidRPr="006C7907" w:rsidRDefault="001D5E02" w:rsidP="006E2198">
      <w:pPr>
        <w:pStyle w:val="Default"/>
        <w:jc w:val="both"/>
        <w:rPr>
          <w:rFonts w:eastAsia="MS Gothic"/>
          <w:color w:val="1F497D" w:themeColor="text2"/>
        </w:rPr>
      </w:pPr>
      <w:r w:rsidRPr="006C7907">
        <w:rPr>
          <w:rFonts w:eastAsia="MS Gothic"/>
          <w:color w:val="1F497D" w:themeColor="text2"/>
        </w:rPr>
        <w:t xml:space="preserve">The concept of peer review within UK higher education –including the sector maintaining responsibility for much of its own management and regulation </w:t>
      </w:r>
      <w:r w:rsidR="003644BC" w:rsidRPr="006C7907">
        <w:rPr>
          <w:rFonts w:eastAsia="MS Gothic"/>
          <w:color w:val="1F497D" w:themeColor="text2"/>
        </w:rPr>
        <w:t>- is</w:t>
      </w:r>
      <w:r w:rsidRPr="006C7907">
        <w:rPr>
          <w:rFonts w:eastAsia="MS Gothic"/>
          <w:color w:val="1F497D" w:themeColor="text2"/>
        </w:rPr>
        <w:t xml:space="preserve"> much prized and has helped secure a highly-regarded status for UK HE internationally. It is important that the revised higher education architecture does not dilute this significant aspect of the sector’s structure.</w:t>
      </w:r>
    </w:p>
    <w:p w14:paraId="7AF8910D" w14:textId="77777777" w:rsidR="00E369AB" w:rsidRPr="006C7907" w:rsidRDefault="00E369AB" w:rsidP="006E2198">
      <w:pPr>
        <w:pStyle w:val="Default"/>
        <w:jc w:val="both"/>
        <w:rPr>
          <w:rFonts w:eastAsia="MS Gothic"/>
          <w:color w:val="auto"/>
        </w:rPr>
      </w:pPr>
    </w:p>
    <w:p w14:paraId="2CE186AD" w14:textId="77777777" w:rsidR="009707F6" w:rsidRPr="006C7907" w:rsidRDefault="009707F6" w:rsidP="006E2198">
      <w:pPr>
        <w:pStyle w:val="Default"/>
        <w:jc w:val="both"/>
        <w:rPr>
          <w:rFonts w:eastAsia="MS Gothic"/>
          <w:color w:val="auto"/>
        </w:rPr>
      </w:pPr>
      <w:r w:rsidRPr="006C7907">
        <w:rPr>
          <w:rFonts w:eastAsia="MS Gothic"/>
          <w:color w:val="auto"/>
        </w:rPr>
        <w:t xml:space="preserve">b) To what extent should the Office for Students (OfS) have the power to contract out its functions to separate bodies? </w:t>
      </w:r>
    </w:p>
    <w:p w14:paraId="62F86480" w14:textId="77777777" w:rsidR="009707F6" w:rsidRPr="006C7907" w:rsidRDefault="009707F6" w:rsidP="006E2198">
      <w:pPr>
        <w:pStyle w:val="Default"/>
        <w:jc w:val="both"/>
        <w:rPr>
          <w:rFonts w:eastAsia="MS Gothic"/>
          <w:color w:val="auto"/>
        </w:rPr>
      </w:pPr>
    </w:p>
    <w:p w14:paraId="6E34718B"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Fully</w:t>
      </w:r>
      <w:proofErr w:type="gramEnd"/>
      <w:r w:rsidRPr="006C7907">
        <w:rPr>
          <w:rFonts w:eastAsia="MS Gothic"/>
          <w:color w:val="auto"/>
        </w:rPr>
        <w:t xml:space="preserve"> </w:t>
      </w:r>
      <w:r w:rsidR="00761C28" w:rsidRPr="006C7907">
        <w:rPr>
          <w:rFonts w:eastAsia="MS Gothic"/>
          <w:b/>
          <w:color w:val="auto"/>
          <w:u w:val="single"/>
        </w:rPr>
        <w:t>X</w:t>
      </w:r>
      <w:r w:rsidRPr="006C7907">
        <w:rPr>
          <w:rFonts w:eastAsia="MS Gothic"/>
          <w:b/>
          <w:color w:val="auto"/>
          <w:u w:val="single"/>
        </w:rPr>
        <w:t xml:space="preserve"> Partially </w:t>
      </w:r>
      <w:r w:rsidRPr="006C7907">
        <w:rPr>
          <w:rFonts w:ascii="Segoe UI Symbol" w:eastAsia="MS Gothic" w:hAnsi="Segoe UI Symbol" w:cs="Segoe UI Symbol"/>
          <w:color w:val="auto"/>
        </w:rPr>
        <w:t>☐</w:t>
      </w:r>
      <w:r w:rsidRPr="006C7907">
        <w:rPr>
          <w:rFonts w:eastAsia="MS Gothic"/>
          <w:color w:val="auto"/>
        </w:rPr>
        <w:t xml:space="preserve"> Not at all </w:t>
      </w:r>
    </w:p>
    <w:p w14:paraId="6CF4C2AD" w14:textId="77777777" w:rsidR="009707F6" w:rsidRPr="006C7907" w:rsidRDefault="009707F6" w:rsidP="006E2198">
      <w:pPr>
        <w:pStyle w:val="Default"/>
        <w:jc w:val="both"/>
        <w:rPr>
          <w:rFonts w:eastAsia="MS Gothic"/>
          <w:color w:val="auto"/>
        </w:rPr>
      </w:pPr>
    </w:p>
    <w:p w14:paraId="04DD5752" w14:textId="77777777" w:rsidR="009707F6" w:rsidRPr="006C7907" w:rsidRDefault="00513906" w:rsidP="006E2198">
      <w:pPr>
        <w:pStyle w:val="Default"/>
        <w:jc w:val="both"/>
        <w:rPr>
          <w:rFonts w:eastAsia="MS Gothic"/>
          <w:color w:val="auto"/>
        </w:rPr>
      </w:pPr>
      <w:r w:rsidRPr="006C7907">
        <w:rPr>
          <w:rFonts w:eastAsia="MS Gothic"/>
          <w:color w:val="auto"/>
        </w:rPr>
        <w:t xml:space="preserve">c)  </w:t>
      </w:r>
      <w:r w:rsidR="009707F6" w:rsidRPr="006C7907">
        <w:rPr>
          <w:rFonts w:eastAsia="MS Gothic"/>
          <w:color w:val="auto"/>
        </w:rPr>
        <w:t xml:space="preserve">If you agree, which functions should the OfS be able to contract out? </w:t>
      </w:r>
    </w:p>
    <w:p w14:paraId="3A6B8AA1" w14:textId="77777777" w:rsidR="009707F6" w:rsidRPr="006C7907" w:rsidRDefault="009707F6" w:rsidP="006E2198">
      <w:pPr>
        <w:pStyle w:val="Default"/>
        <w:jc w:val="both"/>
        <w:rPr>
          <w:rFonts w:eastAsia="MS Gothic"/>
          <w:color w:val="auto"/>
        </w:rPr>
      </w:pPr>
    </w:p>
    <w:p w14:paraId="4AB211E9" w14:textId="77777777" w:rsidR="00E369AB" w:rsidRPr="006C7907" w:rsidRDefault="00E369AB" w:rsidP="006E2198">
      <w:pPr>
        <w:pStyle w:val="Default"/>
        <w:jc w:val="both"/>
        <w:rPr>
          <w:rFonts w:eastAsia="MS Gothic"/>
          <w:color w:val="1F497D" w:themeColor="text2"/>
        </w:rPr>
      </w:pPr>
      <w:r w:rsidRPr="006C7907">
        <w:rPr>
          <w:rFonts w:eastAsia="MS Gothic"/>
          <w:color w:val="1F497D" w:themeColor="text2"/>
        </w:rPr>
        <w:t xml:space="preserve">Quality assurance and a central validation service would seem appropriate to contract out. </w:t>
      </w:r>
    </w:p>
    <w:p w14:paraId="2C66062A" w14:textId="77777777" w:rsidR="00513906" w:rsidRPr="006C7907" w:rsidRDefault="00513906" w:rsidP="006E2198">
      <w:pPr>
        <w:pStyle w:val="Default"/>
        <w:jc w:val="both"/>
        <w:rPr>
          <w:rFonts w:eastAsia="MS Gothic"/>
          <w:color w:val="auto"/>
        </w:rPr>
      </w:pPr>
    </w:p>
    <w:p w14:paraId="61075006" w14:textId="77777777" w:rsidR="009707F6" w:rsidRPr="006C7907" w:rsidRDefault="009707F6" w:rsidP="006E2198">
      <w:pPr>
        <w:pStyle w:val="Default"/>
        <w:jc w:val="both"/>
        <w:rPr>
          <w:rFonts w:eastAsia="MS Gothic"/>
          <w:color w:val="auto"/>
        </w:rPr>
      </w:pPr>
      <w:r w:rsidRPr="006C7907">
        <w:rPr>
          <w:rFonts w:eastAsia="MS Gothic"/>
          <w:color w:val="auto"/>
        </w:rPr>
        <w:t xml:space="preserve">d) What are your views on the proposed options for allocating Teaching Grant? </w:t>
      </w:r>
    </w:p>
    <w:p w14:paraId="7095DD0E" w14:textId="77777777" w:rsidR="009707F6" w:rsidRPr="006C7907" w:rsidRDefault="009707F6" w:rsidP="006E2198">
      <w:pPr>
        <w:pStyle w:val="Default"/>
        <w:jc w:val="both"/>
        <w:rPr>
          <w:rFonts w:eastAsia="MS Gothic"/>
          <w:color w:val="auto"/>
        </w:rPr>
      </w:pPr>
    </w:p>
    <w:p w14:paraId="404E4AFC" w14:textId="77777777" w:rsidR="009707F6" w:rsidRPr="006C7907" w:rsidRDefault="009707F6" w:rsidP="006E2198">
      <w:pPr>
        <w:pStyle w:val="Default"/>
        <w:jc w:val="both"/>
        <w:rPr>
          <w:rFonts w:eastAsia="MS Gothic"/>
          <w:color w:val="auto"/>
        </w:rPr>
      </w:pPr>
      <w:r w:rsidRPr="006C7907">
        <w:rPr>
          <w:rFonts w:eastAsia="MS Gothic"/>
          <w:color w:val="auto"/>
        </w:rPr>
        <w:t xml:space="preserve">Option 1: BIS Ministers set strategic priorities and BIS officials determine formula. </w:t>
      </w:r>
    </w:p>
    <w:p w14:paraId="169F8AC7" w14:textId="77777777" w:rsidR="009707F6" w:rsidRPr="006C7907" w:rsidRDefault="009707F6" w:rsidP="006E2198">
      <w:pPr>
        <w:pStyle w:val="Default"/>
        <w:jc w:val="both"/>
        <w:rPr>
          <w:rFonts w:eastAsia="MS Gothic"/>
          <w:color w:val="auto"/>
        </w:rPr>
      </w:pPr>
    </w:p>
    <w:p w14:paraId="019BB6FC"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Agree </w:t>
      </w:r>
      <w:r w:rsidR="00761C28" w:rsidRPr="006C7907">
        <w:rPr>
          <w:rFonts w:eastAsia="MS Gothic"/>
          <w:b/>
          <w:color w:val="auto"/>
          <w:u w:val="single"/>
        </w:rPr>
        <w:t>X</w:t>
      </w:r>
      <w:r w:rsidRPr="006C7907">
        <w:rPr>
          <w:rFonts w:eastAsia="MS Gothic"/>
          <w:b/>
          <w:color w:val="auto"/>
          <w:u w:val="single"/>
        </w:rPr>
        <w:t xml:space="preserve"> Disagree </w:t>
      </w:r>
      <w:r w:rsidRPr="006C7907">
        <w:rPr>
          <w:rFonts w:ascii="Segoe UI Symbol" w:eastAsia="MS Gothic" w:hAnsi="Segoe UI Symbol" w:cs="Segoe UI Symbol"/>
          <w:color w:val="auto"/>
        </w:rPr>
        <w:t>☐</w:t>
      </w:r>
      <w:r w:rsidRPr="006C7907">
        <w:rPr>
          <w:rFonts w:eastAsia="MS Gothic"/>
          <w:color w:val="auto"/>
        </w:rPr>
        <w:t xml:space="preserve"> Not sure </w:t>
      </w:r>
    </w:p>
    <w:p w14:paraId="4DC787FC" w14:textId="77777777" w:rsidR="009707F6" w:rsidRPr="006C7907" w:rsidRDefault="009707F6" w:rsidP="006E2198">
      <w:pPr>
        <w:pStyle w:val="Default"/>
        <w:jc w:val="both"/>
        <w:rPr>
          <w:rFonts w:eastAsia="MS Gothic"/>
          <w:color w:val="auto"/>
        </w:rPr>
      </w:pPr>
    </w:p>
    <w:p w14:paraId="7AB8AF5A" w14:textId="77777777" w:rsidR="009707F6" w:rsidRPr="006C7907" w:rsidRDefault="009707F6" w:rsidP="006E2198">
      <w:pPr>
        <w:pStyle w:val="Default"/>
        <w:jc w:val="both"/>
        <w:rPr>
          <w:rFonts w:eastAsia="MS Gothic"/>
          <w:color w:val="auto"/>
        </w:rPr>
      </w:pPr>
      <w:r w:rsidRPr="006C7907">
        <w:rPr>
          <w:rFonts w:eastAsia="MS Gothic"/>
          <w:color w:val="auto"/>
        </w:rPr>
        <w:t xml:space="preserve">Option 2: BIS Minister sets strategic priorities and allocation responsibilities divested to OfS </w:t>
      </w:r>
    </w:p>
    <w:p w14:paraId="1A2C0F13" w14:textId="77777777" w:rsidR="009707F6" w:rsidRPr="006C7907" w:rsidRDefault="009707F6" w:rsidP="006E2198">
      <w:pPr>
        <w:pStyle w:val="Default"/>
        <w:jc w:val="both"/>
        <w:rPr>
          <w:rFonts w:eastAsia="MS Gothic"/>
          <w:color w:val="auto"/>
        </w:rPr>
      </w:pPr>
    </w:p>
    <w:p w14:paraId="274B1DA7" w14:textId="77777777" w:rsidR="009707F6" w:rsidRPr="006C7907" w:rsidRDefault="00761C2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Agree</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Disagree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07BD49AB" w14:textId="77777777" w:rsidR="009707F6" w:rsidRPr="006C7907" w:rsidRDefault="009707F6" w:rsidP="006E2198">
      <w:pPr>
        <w:pStyle w:val="Default"/>
        <w:jc w:val="both"/>
        <w:rPr>
          <w:rFonts w:eastAsia="MS Gothic"/>
          <w:color w:val="auto"/>
        </w:rPr>
      </w:pPr>
    </w:p>
    <w:p w14:paraId="03BFC8DE"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6F899269" w14:textId="77777777" w:rsidR="009707F6" w:rsidRPr="006C7907" w:rsidRDefault="009707F6" w:rsidP="006E2198">
      <w:pPr>
        <w:pStyle w:val="Default"/>
        <w:jc w:val="both"/>
        <w:rPr>
          <w:rFonts w:eastAsia="MS Gothic"/>
          <w:color w:val="auto"/>
        </w:rPr>
      </w:pPr>
    </w:p>
    <w:p w14:paraId="0BC2B4F8" w14:textId="77777777" w:rsidR="00513906" w:rsidRPr="006C7907" w:rsidRDefault="00513906" w:rsidP="006E2198">
      <w:pPr>
        <w:pStyle w:val="Default"/>
        <w:jc w:val="both"/>
        <w:rPr>
          <w:rFonts w:eastAsia="MS Gothic"/>
          <w:color w:val="1F497D" w:themeColor="text2"/>
        </w:rPr>
      </w:pPr>
      <w:r w:rsidRPr="006C7907">
        <w:rPr>
          <w:rFonts w:eastAsia="MS Gothic"/>
          <w:color w:val="1F497D" w:themeColor="text2"/>
        </w:rPr>
        <w:lastRenderedPageBreak/>
        <w:t>It would seem appropriate for the Minister and BIS to retain some distance between themselves and individual HEIs. This would be possible under this arrangement. Such an arrangement would also enable HE providers via the OfS to be represented collectively to the Minister and BIS.</w:t>
      </w:r>
    </w:p>
    <w:p w14:paraId="47A53415" w14:textId="77777777" w:rsidR="00513906" w:rsidRPr="006C7907" w:rsidRDefault="00513906" w:rsidP="006E2198">
      <w:pPr>
        <w:pStyle w:val="Default"/>
        <w:jc w:val="both"/>
        <w:rPr>
          <w:rFonts w:eastAsia="MS Gothic"/>
          <w:color w:val="auto"/>
        </w:rPr>
      </w:pPr>
    </w:p>
    <w:p w14:paraId="27CBE6FE"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19: Do you agree with the proposal for a single, transparent and light touch regulatory framework for every higher education provider? </w:t>
      </w:r>
    </w:p>
    <w:p w14:paraId="54695E30" w14:textId="77777777" w:rsidR="009707F6" w:rsidRPr="006C7907" w:rsidRDefault="009707F6" w:rsidP="006E2198">
      <w:pPr>
        <w:pStyle w:val="Default"/>
        <w:jc w:val="both"/>
        <w:rPr>
          <w:rFonts w:eastAsia="MS Gothic"/>
          <w:color w:val="auto"/>
        </w:rPr>
      </w:pPr>
    </w:p>
    <w:p w14:paraId="694F2EF4" w14:textId="77777777" w:rsidR="009707F6" w:rsidRPr="006C7907" w:rsidRDefault="00761C28" w:rsidP="006E2198">
      <w:pPr>
        <w:pStyle w:val="Default"/>
        <w:jc w:val="both"/>
        <w:rPr>
          <w:rFonts w:eastAsia="MS Gothic"/>
          <w:color w:val="auto"/>
        </w:rPr>
      </w:pPr>
      <w:r w:rsidRPr="006C7907">
        <w:rPr>
          <w:rFonts w:eastAsia="MS Gothic"/>
          <w:b/>
          <w:color w:val="auto"/>
        </w:rPr>
        <w:t>X</w:t>
      </w:r>
      <w:r w:rsidR="009707F6" w:rsidRPr="006C7907">
        <w:rPr>
          <w:rFonts w:eastAsia="MS Gothic"/>
          <w:b/>
          <w:color w:val="auto"/>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1DC9267A" w14:textId="77777777" w:rsidR="00761C28" w:rsidRPr="006C7907" w:rsidRDefault="00761C28" w:rsidP="006E2198">
      <w:pPr>
        <w:pStyle w:val="Default"/>
        <w:jc w:val="both"/>
        <w:rPr>
          <w:color w:val="auto"/>
        </w:rPr>
      </w:pPr>
    </w:p>
    <w:p w14:paraId="48D5D602" w14:textId="77777777" w:rsidR="009707F6" w:rsidRPr="006C7907" w:rsidRDefault="009707F6" w:rsidP="006E2198">
      <w:pPr>
        <w:pStyle w:val="Default"/>
        <w:jc w:val="both"/>
        <w:rPr>
          <w:color w:val="auto"/>
        </w:rPr>
      </w:pPr>
      <w:r w:rsidRPr="006C7907">
        <w:rPr>
          <w:color w:val="auto"/>
        </w:rPr>
        <w:t xml:space="preserve">Please give reasons for your answer, including how the proposed framework would change the burden on providers. Please quantify the benefits and/or costs where possible. </w:t>
      </w:r>
    </w:p>
    <w:p w14:paraId="4E7FF3B3" w14:textId="77777777" w:rsidR="00513906" w:rsidRPr="006C7907" w:rsidRDefault="00513906" w:rsidP="006E2198">
      <w:pPr>
        <w:pStyle w:val="Default"/>
        <w:jc w:val="both"/>
        <w:rPr>
          <w:color w:val="auto"/>
        </w:rPr>
      </w:pPr>
    </w:p>
    <w:p w14:paraId="1DB5063A" w14:textId="77777777" w:rsidR="00513906" w:rsidRPr="006C7907" w:rsidRDefault="00513906" w:rsidP="006E2198">
      <w:pPr>
        <w:pStyle w:val="Default"/>
        <w:jc w:val="both"/>
        <w:rPr>
          <w:color w:val="1F497D" w:themeColor="text2"/>
        </w:rPr>
      </w:pPr>
      <w:r w:rsidRPr="006C7907">
        <w:rPr>
          <w:color w:val="1F497D" w:themeColor="text2"/>
        </w:rPr>
        <w:t>This seems a somewhat loaded question!</w:t>
      </w:r>
    </w:p>
    <w:p w14:paraId="44BC9DA3" w14:textId="77777777" w:rsidR="00513906" w:rsidRPr="006C7907" w:rsidRDefault="00513906" w:rsidP="006E2198">
      <w:pPr>
        <w:pStyle w:val="Default"/>
        <w:jc w:val="both"/>
        <w:rPr>
          <w:color w:val="1F497D" w:themeColor="text2"/>
        </w:rPr>
      </w:pPr>
    </w:p>
    <w:p w14:paraId="12F84365" w14:textId="77777777" w:rsidR="00513906" w:rsidRPr="006C7907" w:rsidRDefault="00513906" w:rsidP="006E2198">
      <w:pPr>
        <w:pStyle w:val="Default"/>
        <w:jc w:val="both"/>
        <w:rPr>
          <w:color w:val="1F497D" w:themeColor="text2"/>
        </w:rPr>
      </w:pPr>
      <w:r w:rsidRPr="006C7907">
        <w:rPr>
          <w:color w:val="1F497D" w:themeColor="text2"/>
        </w:rPr>
        <w:t>Where possible, joined-up thinking within the HE architecture should ensure that there is not a multiplicity of different reporting demands placed upon institutions, all with their own specific data requests. This will then help ensure that the burden on providers in this regard is kept to a minimum.</w:t>
      </w:r>
    </w:p>
    <w:p w14:paraId="593E309D" w14:textId="77777777" w:rsidR="00513906" w:rsidRPr="006C7907" w:rsidRDefault="00513906" w:rsidP="006E2198">
      <w:pPr>
        <w:pStyle w:val="Default"/>
        <w:jc w:val="both"/>
        <w:rPr>
          <w:color w:val="auto"/>
        </w:rPr>
      </w:pPr>
    </w:p>
    <w:p w14:paraId="41DBD658" w14:textId="77777777" w:rsidR="00761C28" w:rsidRPr="006C7907" w:rsidRDefault="00761C28" w:rsidP="006E2198">
      <w:pPr>
        <w:pStyle w:val="Default"/>
        <w:jc w:val="both"/>
        <w:rPr>
          <w:color w:val="auto"/>
        </w:rPr>
      </w:pPr>
    </w:p>
    <w:p w14:paraId="29BAC99C" w14:textId="77777777" w:rsidR="00761C28" w:rsidRPr="006C7907" w:rsidRDefault="00761C28" w:rsidP="006E2198">
      <w:pPr>
        <w:pStyle w:val="Default"/>
        <w:jc w:val="both"/>
        <w:rPr>
          <w:color w:val="auto"/>
        </w:rPr>
      </w:pPr>
    </w:p>
    <w:p w14:paraId="7DD51EC4" w14:textId="77777777" w:rsidR="009707F6" w:rsidRPr="006C7907" w:rsidRDefault="009707F6" w:rsidP="006E2198">
      <w:pPr>
        <w:pStyle w:val="Default"/>
        <w:jc w:val="both"/>
        <w:rPr>
          <w:color w:val="auto"/>
        </w:rPr>
      </w:pPr>
      <w:r w:rsidRPr="006C7907">
        <w:rPr>
          <w:color w:val="auto"/>
        </w:rPr>
        <w:t xml:space="preserve">Question 20: What steps could be taken to increase the transparency of student unions and strengthen unions’ accountability to their student members? </w:t>
      </w:r>
    </w:p>
    <w:p w14:paraId="740A2EC6" w14:textId="77777777" w:rsidR="009707F6" w:rsidRPr="006C7907" w:rsidRDefault="009707F6" w:rsidP="006E2198">
      <w:pPr>
        <w:pStyle w:val="Default"/>
        <w:jc w:val="both"/>
        <w:rPr>
          <w:color w:val="auto"/>
        </w:rPr>
      </w:pPr>
    </w:p>
    <w:p w14:paraId="45B15F96" w14:textId="77777777" w:rsidR="00513906" w:rsidRPr="006C7907" w:rsidRDefault="00513906" w:rsidP="006E2198">
      <w:pPr>
        <w:pStyle w:val="Default"/>
        <w:jc w:val="both"/>
        <w:rPr>
          <w:color w:val="1F497D" w:themeColor="text2"/>
        </w:rPr>
      </w:pPr>
      <w:r w:rsidRPr="006C7907">
        <w:rPr>
          <w:color w:val="1F497D" w:themeColor="text2"/>
        </w:rPr>
        <w:t>Students’ unions are already accountable to their members through the ballot box. There seems little need for further governmental intervention in this area of student activity.</w:t>
      </w:r>
      <w:r w:rsidR="007E04B2" w:rsidRPr="006C7907">
        <w:rPr>
          <w:color w:val="1F497D" w:themeColor="text2"/>
        </w:rPr>
        <w:t xml:space="preserve"> In addition, most institutions operate a system of student representatives at subject and institutional level who are also accountable to the student body. </w:t>
      </w:r>
    </w:p>
    <w:p w14:paraId="40ACC87F" w14:textId="77777777" w:rsidR="00513906" w:rsidRPr="006C7907" w:rsidRDefault="00513906" w:rsidP="006E2198">
      <w:pPr>
        <w:pStyle w:val="Default"/>
        <w:jc w:val="both"/>
        <w:rPr>
          <w:color w:val="auto"/>
        </w:rPr>
      </w:pPr>
    </w:p>
    <w:p w14:paraId="3F948328" w14:textId="77777777" w:rsidR="009707F6" w:rsidRPr="006C7907" w:rsidRDefault="009707F6" w:rsidP="006E2198">
      <w:pPr>
        <w:pStyle w:val="Default"/>
        <w:jc w:val="both"/>
        <w:rPr>
          <w:color w:val="auto"/>
        </w:rPr>
      </w:pPr>
      <w:r w:rsidRPr="006C7907">
        <w:rPr>
          <w:color w:val="auto"/>
        </w:rPr>
        <w:t xml:space="preserve">Question 21: </w:t>
      </w:r>
    </w:p>
    <w:p w14:paraId="3F787943" w14:textId="77777777" w:rsidR="009707F6" w:rsidRPr="006C7907" w:rsidRDefault="009707F6" w:rsidP="006E2198">
      <w:pPr>
        <w:pStyle w:val="Default"/>
        <w:jc w:val="both"/>
        <w:rPr>
          <w:color w:val="auto"/>
        </w:rPr>
      </w:pPr>
    </w:p>
    <w:p w14:paraId="0BD0D01E" w14:textId="77777777" w:rsidR="009707F6" w:rsidRPr="006C7907" w:rsidRDefault="009707F6" w:rsidP="006E2198">
      <w:pPr>
        <w:pStyle w:val="Default"/>
        <w:jc w:val="both"/>
        <w:rPr>
          <w:color w:val="auto"/>
        </w:rPr>
      </w:pPr>
      <w:r w:rsidRPr="006C7907">
        <w:rPr>
          <w:color w:val="auto"/>
        </w:rPr>
        <w:t xml:space="preserve">a) Do you agree with the proposed duties and powers of the Office for Students? </w:t>
      </w:r>
    </w:p>
    <w:p w14:paraId="64CCBB07" w14:textId="77777777" w:rsidR="009707F6" w:rsidRPr="006C7907" w:rsidRDefault="009707F6" w:rsidP="006E2198">
      <w:pPr>
        <w:pStyle w:val="Default"/>
        <w:jc w:val="both"/>
        <w:rPr>
          <w:color w:val="auto"/>
        </w:rPr>
      </w:pPr>
    </w:p>
    <w:p w14:paraId="1D2FFB39" w14:textId="77777777" w:rsidR="009707F6" w:rsidRPr="006C7907" w:rsidRDefault="00761C28" w:rsidP="006E2198">
      <w:pPr>
        <w:pStyle w:val="Default"/>
        <w:jc w:val="both"/>
        <w:rPr>
          <w:rFonts w:eastAsia="MS Gothic"/>
          <w:color w:val="auto"/>
        </w:rPr>
      </w:pPr>
      <w:r w:rsidRPr="006C7907">
        <w:rPr>
          <w:rFonts w:eastAsia="MS Gothic"/>
          <w:b/>
          <w:color w:val="auto"/>
          <w:u w:val="single"/>
        </w:rPr>
        <w:t xml:space="preserve">X </w:t>
      </w:r>
      <w:r w:rsidR="009707F6" w:rsidRPr="006C7907">
        <w:rPr>
          <w:rFonts w:eastAsia="MS Gothic"/>
          <w:b/>
          <w:color w:val="auto"/>
          <w:u w:val="single"/>
        </w:rPr>
        <w:t>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54C580F7" w14:textId="77777777" w:rsidR="009707F6" w:rsidRPr="006C7907" w:rsidRDefault="009707F6" w:rsidP="006E2198">
      <w:pPr>
        <w:pStyle w:val="Default"/>
        <w:jc w:val="both"/>
        <w:rPr>
          <w:rFonts w:eastAsia="MS Gothic"/>
          <w:color w:val="auto"/>
        </w:rPr>
      </w:pPr>
    </w:p>
    <w:p w14:paraId="37F1539B"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40212CE9" w14:textId="77777777" w:rsidR="009707F6" w:rsidRPr="006C7907" w:rsidRDefault="009707F6" w:rsidP="006E2198">
      <w:pPr>
        <w:pStyle w:val="Default"/>
        <w:jc w:val="both"/>
        <w:rPr>
          <w:rFonts w:eastAsia="MS Gothic"/>
          <w:color w:val="auto"/>
        </w:rPr>
      </w:pPr>
    </w:p>
    <w:p w14:paraId="53C4CB0C" w14:textId="6FADD5D2" w:rsidR="00513906" w:rsidRPr="006C7907" w:rsidRDefault="00513906" w:rsidP="006E2198">
      <w:pPr>
        <w:pStyle w:val="Default"/>
        <w:jc w:val="both"/>
        <w:rPr>
          <w:rFonts w:eastAsia="MS Gothic"/>
          <w:color w:val="1F497D" w:themeColor="text2"/>
        </w:rPr>
      </w:pPr>
      <w:r w:rsidRPr="006C7907">
        <w:rPr>
          <w:rFonts w:eastAsia="MS Gothic"/>
          <w:color w:val="1F497D" w:themeColor="text2"/>
        </w:rPr>
        <w:t>However, the OfS should be able to contract out quality assurance and validation services. Indeed, it should be encouraged to do so.</w:t>
      </w:r>
      <w:r w:rsidR="001D5E02" w:rsidRPr="006C7907">
        <w:rPr>
          <w:rFonts w:eastAsia="MS Gothic"/>
          <w:color w:val="1F497D" w:themeColor="text2"/>
        </w:rPr>
        <w:t xml:space="preserve"> There is a need to ensure that the powers of OfS are kept appropriately in check.</w:t>
      </w:r>
    </w:p>
    <w:p w14:paraId="3FAE747C" w14:textId="77777777" w:rsidR="00513906" w:rsidRPr="006C7907" w:rsidRDefault="00513906" w:rsidP="006E2198">
      <w:pPr>
        <w:pStyle w:val="Default"/>
        <w:jc w:val="both"/>
        <w:rPr>
          <w:rFonts w:eastAsia="MS Gothic"/>
          <w:color w:val="auto"/>
        </w:rPr>
      </w:pPr>
    </w:p>
    <w:p w14:paraId="22B78CD2" w14:textId="77777777" w:rsidR="009707F6" w:rsidRPr="006C7907" w:rsidRDefault="009707F6" w:rsidP="006E2198">
      <w:pPr>
        <w:pStyle w:val="Default"/>
        <w:jc w:val="both"/>
        <w:rPr>
          <w:rFonts w:eastAsia="MS Gothic"/>
          <w:color w:val="auto"/>
        </w:rPr>
      </w:pPr>
      <w:r w:rsidRPr="006C7907">
        <w:rPr>
          <w:rFonts w:eastAsia="MS Gothic"/>
          <w:color w:val="auto"/>
        </w:rPr>
        <w:t xml:space="preserve">b) Do you agree with the proposed subscription funding model? </w:t>
      </w:r>
    </w:p>
    <w:p w14:paraId="76A20A9C" w14:textId="77777777" w:rsidR="009707F6" w:rsidRPr="006C7907" w:rsidRDefault="009707F6" w:rsidP="006E2198">
      <w:pPr>
        <w:pStyle w:val="Default"/>
        <w:jc w:val="both"/>
        <w:rPr>
          <w:rFonts w:eastAsia="MS Gothic"/>
          <w:color w:val="auto"/>
        </w:rPr>
      </w:pPr>
    </w:p>
    <w:p w14:paraId="417DF6F6" w14:textId="77777777" w:rsidR="009707F6" w:rsidRPr="006C7907" w:rsidRDefault="00761C2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1878119D" w14:textId="77777777" w:rsidR="009707F6" w:rsidRPr="006C7907" w:rsidRDefault="009707F6" w:rsidP="006E2198">
      <w:pPr>
        <w:pStyle w:val="Default"/>
        <w:jc w:val="both"/>
        <w:rPr>
          <w:rFonts w:eastAsia="MS Gothic"/>
          <w:color w:val="auto"/>
        </w:rPr>
      </w:pPr>
    </w:p>
    <w:p w14:paraId="51486A22"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621C79BC" w14:textId="77777777" w:rsidR="009707F6" w:rsidRPr="006C7907" w:rsidRDefault="009707F6" w:rsidP="006E2198">
      <w:pPr>
        <w:pStyle w:val="Default"/>
        <w:jc w:val="both"/>
        <w:rPr>
          <w:rFonts w:eastAsia="MS Gothic"/>
          <w:color w:val="auto"/>
        </w:rPr>
      </w:pPr>
    </w:p>
    <w:p w14:paraId="797703E6" w14:textId="77777777" w:rsidR="00513906" w:rsidRPr="006C7907" w:rsidRDefault="00513906" w:rsidP="006E2198">
      <w:pPr>
        <w:pStyle w:val="Default"/>
        <w:jc w:val="both"/>
        <w:rPr>
          <w:rFonts w:eastAsia="MS Gothic"/>
          <w:color w:val="1F497D" w:themeColor="text2"/>
        </w:rPr>
      </w:pPr>
      <w:r w:rsidRPr="006C7907">
        <w:rPr>
          <w:rFonts w:eastAsia="MS Gothic"/>
          <w:color w:val="1F497D" w:themeColor="text2"/>
        </w:rPr>
        <w:t>The subscription funding model should be mindful of institutional size (in terms of student numbers).</w:t>
      </w:r>
    </w:p>
    <w:p w14:paraId="65DD9041" w14:textId="77777777" w:rsidR="00513906" w:rsidRPr="006C7907" w:rsidRDefault="00513906" w:rsidP="006E2198">
      <w:pPr>
        <w:pStyle w:val="Default"/>
        <w:jc w:val="both"/>
        <w:rPr>
          <w:rFonts w:eastAsia="MS Gothic"/>
          <w:color w:val="auto"/>
        </w:rPr>
      </w:pPr>
    </w:p>
    <w:p w14:paraId="7FF3F7A2"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22: </w:t>
      </w:r>
    </w:p>
    <w:p w14:paraId="4D7002E1" w14:textId="77777777" w:rsidR="009707F6" w:rsidRPr="006C7907" w:rsidRDefault="009707F6" w:rsidP="006E2198">
      <w:pPr>
        <w:pStyle w:val="Default"/>
        <w:jc w:val="both"/>
        <w:rPr>
          <w:rFonts w:eastAsia="MS Gothic"/>
          <w:color w:val="auto"/>
        </w:rPr>
      </w:pPr>
    </w:p>
    <w:p w14:paraId="5D2B437C" w14:textId="77777777" w:rsidR="009707F6" w:rsidRPr="006C7907" w:rsidRDefault="009707F6" w:rsidP="006E2198">
      <w:pPr>
        <w:pStyle w:val="Default"/>
        <w:jc w:val="both"/>
        <w:rPr>
          <w:rFonts w:eastAsia="MS Gothic"/>
          <w:color w:val="auto"/>
        </w:rPr>
      </w:pPr>
      <w:r w:rsidRPr="006C7907">
        <w:rPr>
          <w:rFonts w:eastAsia="MS Gothic"/>
          <w:color w:val="auto"/>
        </w:rPr>
        <w:t xml:space="preserve">a) Do you agree with the proposed powers for OfS and the Secretary of State to manage risk? </w:t>
      </w:r>
    </w:p>
    <w:p w14:paraId="5FC8CC67" w14:textId="77777777" w:rsidR="009707F6" w:rsidRPr="006C7907" w:rsidRDefault="009707F6" w:rsidP="006E2198">
      <w:pPr>
        <w:pStyle w:val="Default"/>
        <w:jc w:val="both"/>
        <w:rPr>
          <w:rFonts w:eastAsia="MS Gothic"/>
          <w:color w:val="auto"/>
        </w:rPr>
      </w:pPr>
    </w:p>
    <w:p w14:paraId="35567BE3"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761C28" w:rsidRPr="006C7907">
        <w:rPr>
          <w:rFonts w:eastAsia="MS Gothic"/>
          <w:b/>
          <w:color w:val="auto"/>
          <w:u w:val="single"/>
        </w:rPr>
        <w:t>X</w:t>
      </w:r>
      <w:r w:rsidRPr="006C7907">
        <w:rPr>
          <w:rFonts w:eastAsia="MS Gothic"/>
          <w:b/>
          <w:color w:val="auto"/>
          <w:u w:val="single"/>
        </w:rPr>
        <w:t xml:space="preserve"> 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51DB7F97" w14:textId="77777777" w:rsidR="009707F6" w:rsidRPr="006C7907" w:rsidRDefault="009707F6" w:rsidP="006E2198">
      <w:pPr>
        <w:pStyle w:val="Default"/>
        <w:jc w:val="both"/>
        <w:rPr>
          <w:rFonts w:eastAsia="MS Gothic"/>
          <w:color w:val="auto"/>
        </w:rPr>
      </w:pPr>
    </w:p>
    <w:p w14:paraId="6CBAB2AC"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51656320" w14:textId="77777777" w:rsidR="009707F6" w:rsidRPr="006C7907" w:rsidRDefault="009707F6" w:rsidP="006E2198">
      <w:pPr>
        <w:pStyle w:val="Default"/>
        <w:jc w:val="both"/>
        <w:rPr>
          <w:color w:val="auto"/>
        </w:rPr>
      </w:pPr>
    </w:p>
    <w:p w14:paraId="3998992B" w14:textId="77777777" w:rsidR="00A551E5" w:rsidRPr="006C7907" w:rsidRDefault="00A551E5" w:rsidP="006E2198">
      <w:pPr>
        <w:pStyle w:val="Default"/>
        <w:jc w:val="both"/>
        <w:rPr>
          <w:color w:val="1F497D" w:themeColor="text2"/>
        </w:rPr>
      </w:pPr>
      <w:r w:rsidRPr="006C7907">
        <w:rPr>
          <w:color w:val="1F497D" w:themeColor="text2"/>
        </w:rPr>
        <w:t>It does not seem appropriate for the Secretary of State to be able to intervene directly in the operation of a HE provider. It would appear more appropriate for the OfS to have such authorities vested within it in extremis. Institutional autonomy would be compromised by the Secretary of State’s ability to intervene directly.</w:t>
      </w:r>
    </w:p>
    <w:p w14:paraId="2E38D898" w14:textId="77777777" w:rsidR="00761C28" w:rsidRPr="006C7907" w:rsidRDefault="00761C28" w:rsidP="006E2198">
      <w:pPr>
        <w:pStyle w:val="Default"/>
        <w:jc w:val="both"/>
        <w:rPr>
          <w:color w:val="auto"/>
        </w:rPr>
      </w:pPr>
    </w:p>
    <w:p w14:paraId="55DA0E1E" w14:textId="77777777" w:rsidR="009707F6" w:rsidRPr="006C7907" w:rsidRDefault="009707F6" w:rsidP="006E2198">
      <w:pPr>
        <w:pStyle w:val="Default"/>
        <w:jc w:val="both"/>
        <w:rPr>
          <w:color w:val="auto"/>
        </w:rPr>
      </w:pPr>
      <w:r w:rsidRPr="006C7907">
        <w:rPr>
          <w:color w:val="auto"/>
        </w:rPr>
        <w:t xml:space="preserve">b) What safeguards for providers should be considered to limit the use of such powers? </w:t>
      </w:r>
    </w:p>
    <w:p w14:paraId="295C7901" w14:textId="77777777" w:rsidR="009707F6" w:rsidRPr="006C7907" w:rsidRDefault="009707F6" w:rsidP="006E2198">
      <w:pPr>
        <w:pStyle w:val="Default"/>
        <w:jc w:val="both"/>
        <w:rPr>
          <w:color w:val="auto"/>
        </w:rPr>
      </w:pPr>
    </w:p>
    <w:p w14:paraId="5B9AE89D" w14:textId="77777777" w:rsidR="00A551E5" w:rsidRPr="006C7907" w:rsidRDefault="00A551E5" w:rsidP="006E2198">
      <w:pPr>
        <w:pStyle w:val="Default"/>
        <w:jc w:val="both"/>
        <w:rPr>
          <w:color w:val="1F497D" w:themeColor="text2"/>
        </w:rPr>
      </w:pPr>
      <w:r w:rsidRPr="006C7907">
        <w:rPr>
          <w:color w:val="1F497D" w:themeColor="text2"/>
        </w:rPr>
        <w:t>A finite period should elapse between the announcement of an intervention and its application.</w:t>
      </w:r>
    </w:p>
    <w:p w14:paraId="60DAB34A" w14:textId="77777777" w:rsidR="00A551E5" w:rsidRPr="006C7907" w:rsidRDefault="00A551E5" w:rsidP="006E2198">
      <w:pPr>
        <w:pStyle w:val="Default"/>
        <w:jc w:val="both"/>
        <w:rPr>
          <w:color w:val="auto"/>
        </w:rPr>
      </w:pPr>
    </w:p>
    <w:p w14:paraId="0971142A" w14:textId="77777777" w:rsidR="00761C28" w:rsidRPr="006C7907" w:rsidRDefault="00761C28" w:rsidP="006E2198">
      <w:pPr>
        <w:pStyle w:val="Default"/>
        <w:jc w:val="both"/>
        <w:rPr>
          <w:color w:val="auto"/>
        </w:rPr>
      </w:pPr>
    </w:p>
    <w:p w14:paraId="521F3DDD" w14:textId="77777777" w:rsidR="00761C28" w:rsidRPr="006C7907" w:rsidRDefault="00761C28" w:rsidP="006E2198">
      <w:pPr>
        <w:pStyle w:val="Default"/>
        <w:jc w:val="both"/>
        <w:rPr>
          <w:color w:val="auto"/>
        </w:rPr>
      </w:pPr>
    </w:p>
    <w:p w14:paraId="13952061" w14:textId="77777777" w:rsidR="009707F6" w:rsidRPr="006C7907" w:rsidRDefault="009707F6" w:rsidP="006E2198">
      <w:pPr>
        <w:pStyle w:val="Default"/>
        <w:jc w:val="both"/>
        <w:rPr>
          <w:color w:val="auto"/>
        </w:rPr>
      </w:pPr>
      <w:r w:rsidRPr="006C7907">
        <w:rPr>
          <w:color w:val="auto"/>
        </w:rPr>
        <w:t xml:space="preserve">Question 23: Do you agree with the proposed deregulatory measures? </w:t>
      </w:r>
    </w:p>
    <w:p w14:paraId="5B07DB97" w14:textId="77777777" w:rsidR="009707F6" w:rsidRPr="006C7907" w:rsidRDefault="00761C28" w:rsidP="006E2198">
      <w:pPr>
        <w:pStyle w:val="Default"/>
        <w:jc w:val="both"/>
        <w:rPr>
          <w:rFonts w:eastAsia="MS Gothic"/>
          <w:color w:val="auto"/>
        </w:rPr>
      </w:pPr>
      <w:r w:rsidRPr="006C7907">
        <w:rPr>
          <w:rFonts w:eastAsia="MS Gothic"/>
          <w:b/>
          <w:color w:val="auto"/>
          <w:u w:val="single"/>
        </w:rPr>
        <w:t>X</w:t>
      </w:r>
      <w:r w:rsidR="009707F6" w:rsidRPr="006C7907">
        <w:rPr>
          <w:rFonts w:eastAsia="MS Gothic"/>
          <w:b/>
          <w:color w:val="auto"/>
          <w:u w:val="single"/>
        </w:rPr>
        <w:t xml:space="preserve"> Yes</w:t>
      </w:r>
      <w:r w:rsidR="009707F6" w:rsidRPr="006C7907">
        <w:rPr>
          <w:rFonts w:eastAsia="MS Gothic"/>
          <w:color w:val="auto"/>
        </w:rPr>
        <w:t xml:space="preserve"> </w:t>
      </w:r>
      <w:r w:rsidR="009707F6" w:rsidRPr="006C7907">
        <w:rPr>
          <w:rFonts w:ascii="Segoe UI Symbol" w:eastAsia="MS Gothic" w:hAnsi="Segoe UI Symbol" w:cs="Segoe UI Symbol"/>
          <w:color w:val="auto"/>
        </w:rPr>
        <w:t>☐</w:t>
      </w:r>
      <w:r w:rsidR="009707F6" w:rsidRPr="006C7907">
        <w:rPr>
          <w:rFonts w:eastAsia="MS Gothic"/>
          <w:color w:val="auto"/>
        </w:rPr>
        <w:t xml:space="preserve"> No </w:t>
      </w:r>
      <w:r w:rsidR="009707F6" w:rsidRPr="006C7907">
        <w:rPr>
          <w:rFonts w:ascii="Segoe UI Symbol" w:eastAsia="MS Gothic" w:hAnsi="Segoe UI Symbol" w:cs="Segoe UI Symbol"/>
          <w:color w:val="auto"/>
        </w:rPr>
        <w:t>☐</w:t>
      </w:r>
      <w:r w:rsidR="009707F6" w:rsidRPr="006C7907">
        <w:rPr>
          <w:rFonts w:eastAsia="MS Gothic"/>
          <w:color w:val="auto"/>
        </w:rPr>
        <w:t xml:space="preserve"> </w:t>
      </w:r>
      <w:proofErr w:type="gramStart"/>
      <w:r w:rsidR="009707F6" w:rsidRPr="006C7907">
        <w:rPr>
          <w:rFonts w:eastAsia="MS Gothic"/>
          <w:color w:val="auto"/>
        </w:rPr>
        <w:t>Not</w:t>
      </w:r>
      <w:proofErr w:type="gramEnd"/>
      <w:r w:rsidR="009707F6" w:rsidRPr="006C7907">
        <w:rPr>
          <w:rFonts w:eastAsia="MS Gothic"/>
          <w:color w:val="auto"/>
        </w:rPr>
        <w:t xml:space="preserve"> sure </w:t>
      </w:r>
    </w:p>
    <w:p w14:paraId="57800C17" w14:textId="77777777" w:rsidR="009707F6" w:rsidRPr="006C7907" w:rsidRDefault="009707F6" w:rsidP="006E2198">
      <w:pPr>
        <w:pStyle w:val="Default"/>
        <w:jc w:val="both"/>
        <w:rPr>
          <w:rFonts w:eastAsia="MS Gothic"/>
          <w:color w:val="auto"/>
        </w:rPr>
      </w:pPr>
    </w:p>
    <w:p w14:paraId="665CBF32"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including how the proposals would change the burden on providers. Please quantify the benefits and/or costs where possible. </w:t>
      </w:r>
    </w:p>
    <w:p w14:paraId="0F1FD023" w14:textId="77777777" w:rsidR="009707F6" w:rsidRPr="006C7907" w:rsidRDefault="009707F6" w:rsidP="006E2198">
      <w:pPr>
        <w:pStyle w:val="Default"/>
        <w:jc w:val="both"/>
        <w:rPr>
          <w:rFonts w:eastAsia="MS Gothic"/>
          <w:color w:val="auto"/>
        </w:rPr>
      </w:pPr>
    </w:p>
    <w:p w14:paraId="52808290" w14:textId="77777777" w:rsidR="00A551E5" w:rsidRPr="006C7907" w:rsidRDefault="00A551E5" w:rsidP="006E2198">
      <w:pPr>
        <w:pStyle w:val="Default"/>
        <w:jc w:val="both"/>
        <w:rPr>
          <w:rFonts w:eastAsia="MS Gothic"/>
          <w:color w:val="1F497D" w:themeColor="text2"/>
        </w:rPr>
      </w:pPr>
      <w:r w:rsidRPr="006C7907">
        <w:rPr>
          <w:rFonts w:eastAsia="MS Gothic"/>
          <w:color w:val="1F497D" w:themeColor="text2"/>
        </w:rPr>
        <w:t>These are to be broadly welcomed as they will reduce the level of prescription associated with the operation of HE providers.</w:t>
      </w:r>
    </w:p>
    <w:p w14:paraId="271DC2D4" w14:textId="77777777" w:rsidR="00A551E5" w:rsidRPr="006C7907" w:rsidRDefault="00A551E5" w:rsidP="006E2198">
      <w:pPr>
        <w:pStyle w:val="Default"/>
        <w:jc w:val="both"/>
        <w:rPr>
          <w:rFonts w:eastAsia="MS Gothic"/>
          <w:color w:val="auto"/>
        </w:rPr>
      </w:pPr>
    </w:p>
    <w:p w14:paraId="3BC803CD" w14:textId="77777777" w:rsidR="009707F6" w:rsidRPr="006C7907" w:rsidRDefault="009707F6" w:rsidP="006E2198">
      <w:pPr>
        <w:pStyle w:val="Default"/>
        <w:jc w:val="both"/>
        <w:rPr>
          <w:rFonts w:eastAsia="MS Gothic"/>
          <w:b/>
          <w:bCs/>
          <w:color w:val="auto"/>
        </w:rPr>
      </w:pPr>
      <w:r w:rsidRPr="006C7907">
        <w:rPr>
          <w:rFonts w:eastAsia="MS Gothic"/>
          <w:b/>
          <w:bCs/>
          <w:color w:val="auto"/>
        </w:rPr>
        <w:t xml:space="preserve">Reducing complexity and bureaucracy in research funding (Part D) </w:t>
      </w:r>
    </w:p>
    <w:p w14:paraId="03469F93" w14:textId="77777777" w:rsidR="009707F6" w:rsidRPr="006C7907" w:rsidRDefault="009707F6" w:rsidP="006E2198">
      <w:pPr>
        <w:pStyle w:val="Default"/>
        <w:jc w:val="both"/>
        <w:rPr>
          <w:rFonts w:eastAsia="MS Gothic"/>
          <w:color w:val="auto"/>
        </w:rPr>
      </w:pPr>
    </w:p>
    <w:p w14:paraId="4764848C"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24: In light of the proposed changes to the institutional framework for higher education, and the forthcoming Nurse Review, what are your views on the future design of the institutional research landscape? </w:t>
      </w:r>
    </w:p>
    <w:p w14:paraId="763DC6E6" w14:textId="77777777" w:rsidR="009707F6" w:rsidRPr="006C7907" w:rsidRDefault="009707F6" w:rsidP="006E2198">
      <w:pPr>
        <w:pStyle w:val="Default"/>
        <w:jc w:val="both"/>
        <w:rPr>
          <w:rFonts w:eastAsia="MS Gothic"/>
          <w:color w:val="auto"/>
        </w:rPr>
      </w:pPr>
    </w:p>
    <w:p w14:paraId="3B0466CE" w14:textId="77777777" w:rsidR="00A551E5" w:rsidRPr="006C7907" w:rsidRDefault="00A551E5" w:rsidP="006E2198">
      <w:pPr>
        <w:pStyle w:val="Default"/>
        <w:jc w:val="both"/>
        <w:rPr>
          <w:rFonts w:eastAsia="MS Gothic"/>
          <w:color w:val="1F497D" w:themeColor="text2"/>
        </w:rPr>
      </w:pPr>
      <w:r w:rsidRPr="006C7907">
        <w:rPr>
          <w:rFonts w:eastAsia="MS Gothic"/>
          <w:color w:val="1F497D" w:themeColor="text2"/>
        </w:rPr>
        <w:t>The emergence of a body such as Research UK as outlined in the Nurse Review would appear to be a positive step – though there is a need to ensure that there is parity of esteem between the constituent research councils within the operation of Research UK.</w:t>
      </w:r>
    </w:p>
    <w:p w14:paraId="32E8D36A" w14:textId="77777777" w:rsidR="00A551E5" w:rsidRPr="006C7907" w:rsidRDefault="00A551E5" w:rsidP="006E2198">
      <w:pPr>
        <w:pStyle w:val="Default"/>
        <w:jc w:val="both"/>
        <w:rPr>
          <w:rFonts w:eastAsia="MS Gothic"/>
          <w:color w:val="auto"/>
        </w:rPr>
      </w:pPr>
    </w:p>
    <w:p w14:paraId="29035689" w14:textId="77777777" w:rsidR="009707F6" w:rsidRPr="006C7907" w:rsidRDefault="009707F6" w:rsidP="006E2198">
      <w:pPr>
        <w:pStyle w:val="Default"/>
        <w:jc w:val="both"/>
        <w:rPr>
          <w:rFonts w:eastAsia="MS Gothic"/>
          <w:color w:val="auto"/>
        </w:rPr>
      </w:pPr>
      <w:r w:rsidRPr="006C7907">
        <w:rPr>
          <w:rFonts w:eastAsia="MS Gothic"/>
          <w:color w:val="auto"/>
        </w:rPr>
        <w:t xml:space="preserve">Question 25: </w:t>
      </w:r>
    </w:p>
    <w:p w14:paraId="001B951F" w14:textId="77777777" w:rsidR="009707F6" w:rsidRPr="006C7907" w:rsidRDefault="009707F6" w:rsidP="006E2198">
      <w:pPr>
        <w:pStyle w:val="Default"/>
        <w:jc w:val="both"/>
        <w:rPr>
          <w:rFonts w:eastAsia="MS Gothic"/>
          <w:color w:val="auto"/>
        </w:rPr>
      </w:pPr>
      <w:r w:rsidRPr="006C7907">
        <w:rPr>
          <w:rFonts w:eastAsia="MS Gothic"/>
          <w:color w:val="auto"/>
        </w:rPr>
        <w:lastRenderedPageBreak/>
        <w:t xml:space="preserve">a) What safeguards would you want to see in place in the event that dual funding was operated within a single organisation? </w:t>
      </w:r>
    </w:p>
    <w:p w14:paraId="3D348773" w14:textId="77777777" w:rsidR="009707F6" w:rsidRPr="006C7907" w:rsidRDefault="009707F6" w:rsidP="006E2198">
      <w:pPr>
        <w:pStyle w:val="Default"/>
        <w:jc w:val="both"/>
        <w:rPr>
          <w:rFonts w:eastAsia="MS Gothic"/>
          <w:color w:val="auto"/>
        </w:rPr>
      </w:pPr>
    </w:p>
    <w:p w14:paraId="233D21AB" w14:textId="0A00A4E6" w:rsidR="00A551E5" w:rsidRPr="006C7907" w:rsidRDefault="00A551E5" w:rsidP="006E2198">
      <w:pPr>
        <w:pStyle w:val="Default"/>
        <w:jc w:val="both"/>
        <w:rPr>
          <w:rFonts w:eastAsia="MS Gothic"/>
          <w:color w:val="1F497D" w:themeColor="text2"/>
        </w:rPr>
      </w:pPr>
      <w:r w:rsidRPr="006C7907">
        <w:rPr>
          <w:rFonts w:eastAsia="MS Gothic"/>
          <w:color w:val="1F497D" w:themeColor="text2"/>
        </w:rPr>
        <w:t>Separating each stream of funding as outlined in paragraph 12 on page 71 would seem an appropriate safeguard. The continued implementation of the Haldane Principle should inform al</w:t>
      </w:r>
      <w:r w:rsidR="006C7907" w:rsidRPr="006C7907">
        <w:rPr>
          <w:rFonts w:eastAsia="MS Gothic"/>
          <w:color w:val="1F497D" w:themeColor="text2"/>
        </w:rPr>
        <w:t>l</w:t>
      </w:r>
      <w:r w:rsidRPr="006C7907">
        <w:rPr>
          <w:rFonts w:eastAsia="MS Gothic"/>
          <w:color w:val="1F497D" w:themeColor="text2"/>
        </w:rPr>
        <w:t xml:space="preserve"> decisions with regard to research funding. The reassertion of this longstanding principle is welcomed. </w:t>
      </w:r>
    </w:p>
    <w:p w14:paraId="55C2C2ED" w14:textId="77777777" w:rsidR="006C7907" w:rsidRPr="006C7907" w:rsidRDefault="006C7907" w:rsidP="006E2198">
      <w:pPr>
        <w:pStyle w:val="Default"/>
        <w:jc w:val="both"/>
        <w:rPr>
          <w:rFonts w:eastAsia="MS Gothic"/>
          <w:color w:val="1F497D" w:themeColor="text2"/>
        </w:rPr>
      </w:pPr>
    </w:p>
    <w:p w14:paraId="2BBCE0DB" w14:textId="1E3B91D2" w:rsidR="006C7907" w:rsidRPr="006C7907" w:rsidRDefault="006C7907" w:rsidP="006E2198">
      <w:pPr>
        <w:pStyle w:val="Default"/>
        <w:jc w:val="both"/>
        <w:rPr>
          <w:rFonts w:eastAsia="MS Gothic"/>
          <w:color w:val="1F497D" w:themeColor="text2"/>
        </w:rPr>
      </w:pPr>
      <w:r w:rsidRPr="006C7907">
        <w:rPr>
          <w:rFonts w:eastAsia="MS Gothic"/>
          <w:color w:val="1F497D" w:themeColor="text2"/>
        </w:rPr>
        <w:t>It is hoped that the independence of arms’ length bodies is to be protected in legislation.</w:t>
      </w:r>
    </w:p>
    <w:p w14:paraId="6E639D3C" w14:textId="77777777" w:rsidR="009C4357" w:rsidRPr="006C7907" w:rsidRDefault="00A551E5" w:rsidP="006E2198">
      <w:pPr>
        <w:pStyle w:val="Default"/>
        <w:jc w:val="both"/>
        <w:rPr>
          <w:rFonts w:eastAsia="MS Gothic"/>
          <w:color w:val="auto"/>
        </w:rPr>
      </w:pPr>
      <w:r w:rsidRPr="006C7907">
        <w:rPr>
          <w:rFonts w:eastAsia="MS Gothic"/>
          <w:color w:val="auto"/>
        </w:rPr>
        <w:t xml:space="preserve"> </w:t>
      </w:r>
    </w:p>
    <w:p w14:paraId="17CB8092" w14:textId="7E93E6A0" w:rsidR="009707F6" w:rsidRPr="006C7907" w:rsidRDefault="009707F6" w:rsidP="006E2198">
      <w:pPr>
        <w:pStyle w:val="Default"/>
        <w:jc w:val="both"/>
        <w:rPr>
          <w:rFonts w:eastAsia="MS Gothic"/>
          <w:color w:val="auto"/>
        </w:rPr>
      </w:pPr>
      <w:r w:rsidRPr="006C7907">
        <w:rPr>
          <w:rFonts w:eastAsia="MS Gothic"/>
          <w:color w:val="auto"/>
        </w:rPr>
        <w:t xml:space="preserve">b) Would you favour a degree of hypothecation to ensure that dual funding streams, along with their distinctive characteristics, could not be changed by that organisation? </w:t>
      </w:r>
    </w:p>
    <w:p w14:paraId="75101C9B" w14:textId="77777777" w:rsidR="009707F6" w:rsidRPr="006C7907" w:rsidRDefault="009707F6" w:rsidP="006E2198">
      <w:pPr>
        <w:pStyle w:val="Default"/>
        <w:jc w:val="both"/>
        <w:rPr>
          <w:rFonts w:eastAsia="MS Gothic"/>
          <w:color w:val="auto"/>
        </w:rPr>
      </w:pPr>
    </w:p>
    <w:p w14:paraId="06264FA9" w14:textId="77777777" w:rsidR="009707F6" w:rsidRPr="006C7907" w:rsidRDefault="009707F6" w:rsidP="006E2198">
      <w:pPr>
        <w:pStyle w:val="Default"/>
        <w:jc w:val="both"/>
        <w:rPr>
          <w:rFonts w:eastAsia="MS Gothic"/>
          <w:color w:val="auto"/>
        </w:rPr>
      </w:pPr>
      <w:r w:rsidRPr="006C7907">
        <w:rPr>
          <w:rFonts w:ascii="Segoe UI Symbol" w:eastAsia="MS Gothic" w:hAnsi="Segoe UI Symbol" w:cs="Segoe UI Symbol"/>
          <w:color w:val="auto"/>
        </w:rPr>
        <w:t>☐</w:t>
      </w:r>
      <w:r w:rsidRPr="006C7907">
        <w:rPr>
          <w:rFonts w:eastAsia="MS Gothic"/>
          <w:color w:val="auto"/>
        </w:rPr>
        <w:t xml:space="preserve"> </w:t>
      </w:r>
      <w:proofErr w:type="gramStart"/>
      <w:r w:rsidRPr="006C7907">
        <w:rPr>
          <w:rFonts w:eastAsia="MS Gothic"/>
          <w:color w:val="auto"/>
        </w:rPr>
        <w:t>Yes</w:t>
      </w:r>
      <w:proofErr w:type="gramEnd"/>
      <w:r w:rsidRPr="006C7907">
        <w:rPr>
          <w:rFonts w:eastAsia="MS Gothic"/>
          <w:color w:val="auto"/>
        </w:rPr>
        <w:t xml:space="preserve"> </w:t>
      </w:r>
      <w:r w:rsidR="00761C28" w:rsidRPr="006C7907">
        <w:rPr>
          <w:rFonts w:eastAsia="MS Gothic"/>
          <w:b/>
          <w:color w:val="auto"/>
          <w:u w:val="single"/>
        </w:rPr>
        <w:t xml:space="preserve">X </w:t>
      </w:r>
      <w:r w:rsidRPr="006C7907">
        <w:rPr>
          <w:rFonts w:eastAsia="MS Gothic"/>
          <w:b/>
          <w:color w:val="auto"/>
          <w:u w:val="single"/>
        </w:rPr>
        <w:t>No</w:t>
      </w:r>
      <w:r w:rsidRPr="006C7907">
        <w:rPr>
          <w:rFonts w:eastAsia="MS Gothic"/>
          <w:color w:val="auto"/>
        </w:rPr>
        <w:t xml:space="preserve"> </w:t>
      </w:r>
      <w:r w:rsidRPr="006C7907">
        <w:rPr>
          <w:rFonts w:ascii="Segoe UI Symbol" w:eastAsia="MS Gothic" w:hAnsi="Segoe UI Symbol" w:cs="Segoe UI Symbol"/>
          <w:color w:val="auto"/>
        </w:rPr>
        <w:t>☐</w:t>
      </w:r>
      <w:r w:rsidRPr="006C7907">
        <w:rPr>
          <w:rFonts w:eastAsia="MS Gothic"/>
          <w:color w:val="auto"/>
        </w:rPr>
        <w:t xml:space="preserve"> Not sure </w:t>
      </w:r>
    </w:p>
    <w:p w14:paraId="06CAC8DC" w14:textId="77777777" w:rsidR="00761C28" w:rsidRPr="006C7907" w:rsidRDefault="00761C28" w:rsidP="006E2198">
      <w:pPr>
        <w:pStyle w:val="Default"/>
        <w:jc w:val="both"/>
        <w:rPr>
          <w:rFonts w:eastAsia="MS Gothic"/>
          <w:color w:val="auto"/>
        </w:rPr>
      </w:pPr>
    </w:p>
    <w:p w14:paraId="2C8857D2" w14:textId="77777777" w:rsidR="009707F6" w:rsidRPr="006C7907" w:rsidRDefault="009707F6" w:rsidP="006E2198">
      <w:pPr>
        <w:pStyle w:val="Default"/>
        <w:jc w:val="both"/>
        <w:rPr>
          <w:rFonts w:eastAsia="MS Gothic"/>
          <w:color w:val="auto"/>
        </w:rPr>
      </w:pPr>
      <w:r w:rsidRPr="006C7907">
        <w:rPr>
          <w:rFonts w:eastAsia="MS Gothic"/>
          <w:color w:val="auto"/>
        </w:rPr>
        <w:t xml:space="preserve">Please give reasons for your answer </w:t>
      </w:r>
    </w:p>
    <w:p w14:paraId="059DDA1A" w14:textId="77777777" w:rsidR="009707F6" w:rsidRPr="006C7907" w:rsidRDefault="009707F6" w:rsidP="006E2198">
      <w:pPr>
        <w:pStyle w:val="Default"/>
        <w:jc w:val="both"/>
        <w:rPr>
          <w:color w:val="auto"/>
        </w:rPr>
      </w:pPr>
    </w:p>
    <w:p w14:paraId="13C4BD83" w14:textId="77777777" w:rsidR="00A551E5" w:rsidRPr="006C7907" w:rsidRDefault="00A551E5" w:rsidP="006E2198">
      <w:pPr>
        <w:pStyle w:val="Default"/>
        <w:jc w:val="both"/>
        <w:rPr>
          <w:color w:val="1F497D" w:themeColor="text2"/>
        </w:rPr>
      </w:pPr>
      <w:r w:rsidRPr="006C7907">
        <w:rPr>
          <w:color w:val="1F497D" w:themeColor="text2"/>
        </w:rPr>
        <w:t xml:space="preserve">This would be an unwelcome </w:t>
      </w:r>
      <w:r w:rsidR="00BC1357" w:rsidRPr="006C7907">
        <w:rPr>
          <w:color w:val="1F497D" w:themeColor="text2"/>
        </w:rPr>
        <w:t xml:space="preserve">interventionist </w:t>
      </w:r>
      <w:r w:rsidRPr="006C7907">
        <w:rPr>
          <w:color w:val="1F497D" w:themeColor="text2"/>
        </w:rPr>
        <w:t xml:space="preserve">development at institutional level and would appear to sit at odds with </w:t>
      </w:r>
      <w:r w:rsidR="00BC1357" w:rsidRPr="006C7907">
        <w:rPr>
          <w:color w:val="1F497D" w:themeColor="text2"/>
        </w:rPr>
        <w:t xml:space="preserve">some </w:t>
      </w:r>
      <w:r w:rsidRPr="006C7907">
        <w:rPr>
          <w:color w:val="1F497D" w:themeColor="text2"/>
        </w:rPr>
        <w:t>other parts of the Gree</w:t>
      </w:r>
      <w:r w:rsidR="00BC1357" w:rsidRPr="006C7907">
        <w:rPr>
          <w:color w:val="1F497D" w:themeColor="text2"/>
        </w:rPr>
        <w:t xml:space="preserve">n Paper (e.g. Chapter 3 </w:t>
      </w:r>
      <w:r w:rsidRPr="006C7907">
        <w:rPr>
          <w:color w:val="1F497D" w:themeColor="text2"/>
        </w:rPr>
        <w:t xml:space="preserve">on further deregulation). </w:t>
      </w:r>
    </w:p>
    <w:p w14:paraId="7DA7088D" w14:textId="77777777" w:rsidR="00761C28" w:rsidRPr="006C7907" w:rsidRDefault="00761C28" w:rsidP="006E2198">
      <w:pPr>
        <w:pStyle w:val="Default"/>
        <w:jc w:val="both"/>
        <w:rPr>
          <w:color w:val="auto"/>
        </w:rPr>
      </w:pPr>
    </w:p>
    <w:p w14:paraId="0C0011BF" w14:textId="77777777" w:rsidR="009707F6" w:rsidRPr="006C7907" w:rsidRDefault="009707F6" w:rsidP="006E2198">
      <w:pPr>
        <w:pStyle w:val="Default"/>
        <w:jc w:val="both"/>
        <w:rPr>
          <w:color w:val="auto"/>
        </w:rPr>
      </w:pPr>
      <w:r w:rsidRPr="006C7907">
        <w:rPr>
          <w:color w:val="auto"/>
        </w:rPr>
        <w:t xml:space="preserve">Question 26: What are the benefits of the REF to a) your institution and b) to the wider sector? How can we ensure they are preserved? </w:t>
      </w:r>
    </w:p>
    <w:p w14:paraId="79B57E10" w14:textId="77777777" w:rsidR="00BC1357" w:rsidRPr="006C7907" w:rsidRDefault="00BC1357" w:rsidP="00761C28">
      <w:pPr>
        <w:pStyle w:val="Default"/>
        <w:jc w:val="both"/>
        <w:rPr>
          <w:color w:val="1F497D" w:themeColor="text2"/>
        </w:rPr>
      </w:pPr>
    </w:p>
    <w:p w14:paraId="42B21610" w14:textId="5AEC3B6D" w:rsidR="00BC1357" w:rsidRPr="006C7907" w:rsidRDefault="00BC1357" w:rsidP="00761C28">
      <w:pPr>
        <w:pStyle w:val="Default"/>
        <w:numPr>
          <w:ilvl w:val="0"/>
          <w:numId w:val="2"/>
        </w:numPr>
        <w:ind w:left="360"/>
        <w:jc w:val="both"/>
        <w:rPr>
          <w:color w:val="1F497D" w:themeColor="text2"/>
        </w:rPr>
      </w:pPr>
      <w:r w:rsidRPr="006C7907">
        <w:rPr>
          <w:color w:val="1F497D" w:themeColor="text2"/>
        </w:rPr>
        <w:t>The REF enables appropriate attention to be paid to research activity within the College in a way that might not be possib</w:t>
      </w:r>
      <w:r w:rsidR="00C65287">
        <w:rPr>
          <w:color w:val="1F497D" w:themeColor="text2"/>
        </w:rPr>
        <w:t>le if this funding mechanism were</w:t>
      </w:r>
      <w:r w:rsidRPr="006C7907">
        <w:rPr>
          <w:color w:val="1F497D" w:themeColor="text2"/>
        </w:rPr>
        <w:t xml:space="preserve"> not in existence.</w:t>
      </w:r>
    </w:p>
    <w:p w14:paraId="45052D2B" w14:textId="77777777" w:rsidR="00761C28" w:rsidRPr="006C7907" w:rsidRDefault="00761C28" w:rsidP="00761C28">
      <w:pPr>
        <w:pStyle w:val="Default"/>
        <w:ind w:left="360"/>
        <w:jc w:val="both"/>
        <w:rPr>
          <w:color w:val="1F497D" w:themeColor="text2"/>
        </w:rPr>
      </w:pPr>
    </w:p>
    <w:p w14:paraId="72A29DCA" w14:textId="77777777" w:rsidR="00BC1357" w:rsidRPr="006C7907" w:rsidRDefault="00BC1357" w:rsidP="00761C28">
      <w:pPr>
        <w:pStyle w:val="Default"/>
        <w:numPr>
          <w:ilvl w:val="0"/>
          <w:numId w:val="2"/>
        </w:numPr>
        <w:ind w:left="360"/>
        <w:jc w:val="both"/>
        <w:rPr>
          <w:color w:val="1F497D" w:themeColor="text2"/>
        </w:rPr>
      </w:pPr>
      <w:r w:rsidRPr="006C7907">
        <w:rPr>
          <w:color w:val="1F497D" w:themeColor="text2"/>
        </w:rPr>
        <w:t xml:space="preserve">Within the wider sector, REF seeks to encourage research excellence – though it is not entirely clear that this has been achieved as, despite Hefce’s best efforts there is a significant amount of institutional game playing that arguably helps skew the results. The institution of ‘impact’ is broadly welcomed and has highlighted the need for the UK’s HE sector to draw attention to a wide public audience to its research outputs. This has mutual benefit and should continue, though means of making it less bureaucratically onerous should be explored.  </w:t>
      </w:r>
    </w:p>
    <w:p w14:paraId="638C400C" w14:textId="77777777" w:rsidR="009707F6" w:rsidRPr="006C7907" w:rsidRDefault="009707F6" w:rsidP="006E2198">
      <w:pPr>
        <w:pStyle w:val="Default"/>
        <w:jc w:val="both"/>
        <w:rPr>
          <w:color w:val="auto"/>
        </w:rPr>
      </w:pPr>
    </w:p>
    <w:p w14:paraId="1681FB55" w14:textId="77777777" w:rsidR="009707F6" w:rsidRPr="006C7907" w:rsidRDefault="009707F6" w:rsidP="006E2198">
      <w:pPr>
        <w:pStyle w:val="Default"/>
        <w:jc w:val="both"/>
        <w:rPr>
          <w:color w:val="auto"/>
        </w:rPr>
      </w:pPr>
      <w:r w:rsidRPr="006C7907">
        <w:rPr>
          <w:color w:val="auto"/>
        </w:rPr>
        <w:t>Question 27: How would you suggest the burden of REF exercises is reduced?</w:t>
      </w:r>
    </w:p>
    <w:p w14:paraId="13939FBB" w14:textId="77777777" w:rsidR="00BC1357" w:rsidRPr="006C7907" w:rsidRDefault="00BC1357" w:rsidP="006E2198">
      <w:pPr>
        <w:pStyle w:val="Default"/>
        <w:jc w:val="both"/>
        <w:rPr>
          <w:color w:val="auto"/>
        </w:rPr>
      </w:pPr>
    </w:p>
    <w:p w14:paraId="04A7EBC8" w14:textId="77777777" w:rsidR="00761C28" w:rsidRPr="006C7907" w:rsidRDefault="00761C28" w:rsidP="00761C28">
      <w:pPr>
        <w:pStyle w:val="Default"/>
        <w:ind w:left="360"/>
        <w:jc w:val="both"/>
        <w:rPr>
          <w:color w:val="1F497D" w:themeColor="text2"/>
        </w:rPr>
      </w:pPr>
    </w:p>
    <w:p w14:paraId="390D0164" w14:textId="77777777" w:rsidR="00BC1357" w:rsidRPr="006C7907" w:rsidRDefault="00BC1357" w:rsidP="000F2C99">
      <w:pPr>
        <w:pStyle w:val="Default"/>
        <w:ind w:left="360"/>
        <w:jc w:val="both"/>
        <w:rPr>
          <w:color w:val="1F497D" w:themeColor="text2"/>
        </w:rPr>
      </w:pPr>
      <w:r w:rsidRPr="006C7907">
        <w:rPr>
          <w:color w:val="1F497D" w:themeColor="text2"/>
        </w:rPr>
        <w:t>Perhaps focussing only upon outputs and impact.</w:t>
      </w:r>
    </w:p>
    <w:p w14:paraId="42FB39D6" w14:textId="77777777" w:rsidR="00BC1357" w:rsidRPr="006C7907" w:rsidRDefault="00BC1357" w:rsidP="006E2198">
      <w:pPr>
        <w:pStyle w:val="Default"/>
        <w:ind w:left="720"/>
        <w:jc w:val="both"/>
        <w:rPr>
          <w:color w:val="auto"/>
        </w:rPr>
      </w:pPr>
    </w:p>
    <w:p w14:paraId="3AE69EC9" w14:textId="77777777" w:rsidR="009707F6" w:rsidRPr="006C7907" w:rsidRDefault="009707F6" w:rsidP="006E2198">
      <w:pPr>
        <w:pStyle w:val="Default"/>
        <w:jc w:val="both"/>
        <w:rPr>
          <w:color w:val="auto"/>
        </w:rPr>
      </w:pPr>
      <w:r w:rsidRPr="006C7907">
        <w:rPr>
          <w:color w:val="auto"/>
        </w:rPr>
        <w:t xml:space="preserve">Question 28: How could the data infrastructure underpinning research information management be improved? </w:t>
      </w:r>
    </w:p>
    <w:p w14:paraId="3C6648E8" w14:textId="77777777" w:rsidR="0022437B" w:rsidRPr="006C7907" w:rsidRDefault="0022437B" w:rsidP="006E2198">
      <w:pPr>
        <w:jc w:val="both"/>
        <w:rPr>
          <w:rFonts w:ascii="Arial" w:hAnsi="Arial" w:cs="Arial"/>
        </w:rPr>
      </w:pPr>
    </w:p>
    <w:p w14:paraId="3B07B57D" w14:textId="77777777" w:rsidR="00464B99" w:rsidRPr="006C7907" w:rsidRDefault="00BC1357" w:rsidP="006E2198">
      <w:pPr>
        <w:jc w:val="both"/>
        <w:rPr>
          <w:rFonts w:ascii="Arial" w:hAnsi="Arial" w:cs="Arial"/>
          <w:color w:val="1F497D" w:themeColor="text2"/>
        </w:rPr>
      </w:pPr>
      <w:r w:rsidRPr="006C7907">
        <w:rPr>
          <w:rFonts w:ascii="Arial" w:hAnsi="Arial" w:cs="Arial"/>
          <w:color w:val="1F497D" w:themeColor="text2"/>
        </w:rPr>
        <w:t>It would certainly be worthwhile exploring the recommendations within The Metric Tide’ report.</w:t>
      </w:r>
    </w:p>
    <w:p w14:paraId="31CA41A5" w14:textId="77777777" w:rsidR="00BC1357" w:rsidRPr="006C7907" w:rsidRDefault="00BC1357" w:rsidP="006E2198">
      <w:pPr>
        <w:jc w:val="both"/>
        <w:rPr>
          <w:rFonts w:ascii="Arial" w:hAnsi="Arial" w:cs="Arial"/>
        </w:rPr>
      </w:pPr>
    </w:p>
    <w:p w14:paraId="37452A7D" w14:textId="77777777" w:rsidR="00464B99" w:rsidRPr="006C7907" w:rsidRDefault="00464B99" w:rsidP="006E2198">
      <w:pPr>
        <w:autoSpaceDE w:val="0"/>
        <w:autoSpaceDN w:val="0"/>
        <w:adjustRightInd w:val="0"/>
        <w:jc w:val="both"/>
        <w:rPr>
          <w:rFonts w:ascii="Arial" w:hAnsi="Arial" w:cs="Arial"/>
          <w:color w:val="000000"/>
        </w:rPr>
      </w:pPr>
      <w:r w:rsidRPr="006C7907">
        <w:rPr>
          <w:rFonts w:ascii="Arial" w:hAnsi="Arial" w:cs="Arial"/>
          <w:color w:val="000000"/>
        </w:rPr>
        <w:lastRenderedPageBreak/>
        <w:t xml:space="preserve">Please use this space for any general comments that you may have, comments on the layout of this consultation would also be welcomed. </w:t>
      </w:r>
    </w:p>
    <w:p w14:paraId="737BC530" w14:textId="77777777" w:rsidR="00464B99" w:rsidRPr="006C7907" w:rsidRDefault="00464B99" w:rsidP="006E2198">
      <w:pPr>
        <w:autoSpaceDE w:val="0"/>
        <w:autoSpaceDN w:val="0"/>
        <w:adjustRightInd w:val="0"/>
        <w:jc w:val="both"/>
        <w:rPr>
          <w:rFonts w:ascii="Arial" w:hAnsi="Arial" w:cs="Arial"/>
          <w:color w:val="000000"/>
        </w:rPr>
      </w:pPr>
    </w:p>
    <w:p w14:paraId="6E48C316" w14:textId="77777777" w:rsidR="00464B99" w:rsidRPr="006C7907" w:rsidRDefault="00464B99" w:rsidP="006E2198">
      <w:pPr>
        <w:autoSpaceDE w:val="0"/>
        <w:autoSpaceDN w:val="0"/>
        <w:adjustRightInd w:val="0"/>
        <w:jc w:val="both"/>
        <w:rPr>
          <w:rFonts w:ascii="Arial" w:hAnsi="Arial" w:cs="Arial"/>
          <w:color w:val="000000"/>
        </w:rPr>
      </w:pPr>
      <w:r w:rsidRPr="006C7907">
        <w:rPr>
          <w:rFonts w:ascii="Arial" w:hAnsi="Arial" w:cs="Arial"/>
          <w:color w:val="000000"/>
        </w:rPr>
        <w:t xml:space="preserve">Thank you for your views on this consultation. </w:t>
      </w:r>
    </w:p>
    <w:p w14:paraId="78711E8C" w14:textId="77777777" w:rsidR="00464B99" w:rsidRPr="006C7907" w:rsidRDefault="00464B99" w:rsidP="006E2198">
      <w:pPr>
        <w:autoSpaceDE w:val="0"/>
        <w:autoSpaceDN w:val="0"/>
        <w:adjustRightInd w:val="0"/>
        <w:jc w:val="both"/>
        <w:rPr>
          <w:rFonts w:ascii="Arial" w:hAnsi="Arial" w:cs="Arial"/>
          <w:color w:val="000000"/>
        </w:rPr>
      </w:pPr>
    </w:p>
    <w:p w14:paraId="26ADCEEE" w14:textId="77777777" w:rsidR="00464B99" w:rsidRPr="006C7907" w:rsidRDefault="00464B99" w:rsidP="006E2198">
      <w:pPr>
        <w:autoSpaceDE w:val="0"/>
        <w:autoSpaceDN w:val="0"/>
        <w:adjustRightInd w:val="0"/>
        <w:jc w:val="both"/>
        <w:rPr>
          <w:rFonts w:ascii="Arial" w:hAnsi="Arial" w:cs="Arial"/>
          <w:color w:val="000000"/>
        </w:rPr>
      </w:pPr>
      <w:r w:rsidRPr="006C7907">
        <w:rPr>
          <w:rFonts w:ascii="Arial" w:hAnsi="Arial" w:cs="Arial"/>
          <w:color w:val="000000"/>
        </w:rPr>
        <w:t xml:space="preserve">Thank you for taking the time to let us have your views. We do not intend to acknowledge receipt of individual responses unless you tick the box below. </w:t>
      </w:r>
    </w:p>
    <w:p w14:paraId="74E853DA" w14:textId="77777777" w:rsidR="00761C28" w:rsidRPr="006C7907" w:rsidRDefault="00761C28" w:rsidP="006E2198">
      <w:pPr>
        <w:autoSpaceDE w:val="0"/>
        <w:autoSpaceDN w:val="0"/>
        <w:adjustRightInd w:val="0"/>
        <w:jc w:val="both"/>
        <w:rPr>
          <w:rFonts w:ascii="Arial" w:hAnsi="Arial" w:cs="Arial"/>
          <w:color w:val="000000"/>
        </w:rPr>
      </w:pPr>
    </w:p>
    <w:p w14:paraId="0FE5D8C5" w14:textId="77777777" w:rsidR="00464B99" w:rsidRPr="006C7907" w:rsidRDefault="00464B99" w:rsidP="006E2198">
      <w:pPr>
        <w:autoSpaceDE w:val="0"/>
        <w:autoSpaceDN w:val="0"/>
        <w:adjustRightInd w:val="0"/>
        <w:jc w:val="both"/>
        <w:rPr>
          <w:rFonts w:ascii="Arial" w:eastAsia="MS Gothic" w:hAnsi="Arial" w:cs="Arial"/>
          <w:color w:val="000000"/>
        </w:rPr>
      </w:pPr>
      <w:r w:rsidRPr="006C7907">
        <w:rPr>
          <w:rFonts w:ascii="Arial" w:hAnsi="Arial" w:cs="Arial"/>
          <w:color w:val="000000"/>
        </w:rPr>
        <w:t xml:space="preserve">Please acknowledge this reply </w:t>
      </w:r>
      <w:r w:rsidRPr="006C7907">
        <w:rPr>
          <w:rFonts w:ascii="Segoe UI Symbol" w:eastAsia="MS Gothic" w:hAnsi="Segoe UI Symbol" w:cs="Segoe UI Symbol"/>
          <w:color w:val="000000"/>
        </w:rPr>
        <w:t>☐</w:t>
      </w:r>
      <w:r w:rsidRPr="006C7907">
        <w:rPr>
          <w:rFonts w:ascii="Arial" w:eastAsia="MS Gothic" w:hAnsi="Arial" w:cs="Arial"/>
          <w:color w:val="000000"/>
        </w:rPr>
        <w:t xml:space="preserve"> </w:t>
      </w:r>
    </w:p>
    <w:p w14:paraId="7FB9B9BB" w14:textId="77777777" w:rsidR="00464B99" w:rsidRPr="006C7907" w:rsidRDefault="00464B99" w:rsidP="006E2198">
      <w:pPr>
        <w:autoSpaceDE w:val="0"/>
        <w:autoSpaceDN w:val="0"/>
        <w:adjustRightInd w:val="0"/>
        <w:jc w:val="both"/>
        <w:rPr>
          <w:rFonts w:ascii="Arial" w:eastAsia="MS Gothic" w:hAnsi="Arial" w:cs="Arial"/>
          <w:color w:val="000000"/>
        </w:rPr>
      </w:pPr>
    </w:p>
    <w:p w14:paraId="131735AB" w14:textId="77777777" w:rsidR="00464B99" w:rsidRPr="006C7907" w:rsidRDefault="00464B99" w:rsidP="006E2198">
      <w:pPr>
        <w:autoSpaceDE w:val="0"/>
        <w:autoSpaceDN w:val="0"/>
        <w:adjustRightInd w:val="0"/>
        <w:jc w:val="both"/>
        <w:rPr>
          <w:rFonts w:ascii="Arial" w:eastAsia="MS Gothic" w:hAnsi="Arial" w:cs="Arial"/>
          <w:color w:val="000000"/>
        </w:rPr>
      </w:pPr>
      <w:r w:rsidRPr="006C7907">
        <w:rPr>
          <w:rFonts w:ascii="Arial" w:eastAsia="MS Gothic" w:hAnsi="Arial" w:cs="Arial"/>
          <w:color w:val="000000"/>
        </w:rPr>
        <w:t xml:space="preserve">At BIS we carry out our research on many different topics and consultations. As your views are valuable to us, would it be okay if we were to contact you again from time to time either for research or to send through consultation documents? </w:t>
      </w:r>
    </w:p>
    <w:p w14:paraId="7C72A8F9" w14:textId="77777777" w:rsidR="00464B99" w:rsidRPr="006C7907" w:rsidRDefault="00464B99" w:rsidP="006E2198">
      <w:pPr>
        <w:autoSpaceDE w:val="0"/>
        <w:autoSpaceDN w:val="0"/>
        <w:adjustRightInd w:val="0"/>
        <w:jc w:val="both"/>
        <w:rPr>
          <w:rFonts w:ascii="Arial" w:eastAsia="MS Gothic" w:hAnsi="Arial" w:cs="Arial"/>
          <w:color w:val="000000"/>
        </w:rPr>
      </w:pPr>
    </w:p>
    <w:p w14:paraId="55C96014" w14:textId="77777777" w:rsidR="00464B99" w:rsidRPr="006C7907" w:rsidRDefault="00761C28" w:rsidP="006E2198">
      <w:pPr>
        <w:jc w:val="both"/>
        <w:rPr>
          <w:rFonts w:ascii="Arial" w:hAnsi="Arial" w:cs="Arial"/>
        </w:rPr>
      </w:pPr>
      <w:r w:rsidRPr="006C7907">
        <w:rPr>
          <w:rFonts w:ascii="Arial" w:eastAsia="MS Gothic" w:hAnsi="Arial" w:cs="Arial"/>
          <w:b/>
          <w:color w:val="000000"/>
          <w:u w:val="single"/>
        </w:rPr>
        <w:t xml:space="preserve">X </w:t>
      </w:r>
      <w:r w:rsidR="00464B99" w:rsidRPr="006C7907">
        <w:rPr>
          <w:rFonts w:ascii="Arial" w:eastAsia="MS Gothic" w:hAnsi="Arial" w:cs="Arial"/>
          <w:b/>
          <w:color w:val="000000"/>
          <w:u w:val="single"/>
        </w:rPr>
        <w:t>Yes</w:t>
      </w:r>
      <w:r w:rsidR="00464B99" w:rsidRPr="006C7907">
        <w:rPr>
          <w:rFonts w:ascii="Arial" w:eastAsia="MS Gothic" w:hAnsi="Arial" w:cs="Arial"/>
          <w:color w:val="000000"/>
        </w:rPr>
        <w:t xml:space="preserve"> </w:t>
      </w:r>
      <w:r w:rsidR="00464B99" w:rsidRPr="006C7907">
        <w:rPr>
          <w:rFonts w:ascii="Segoe UI Symbol" w:eastAsia="MS Gothic" w:hAnsi="Segoe UI Symbol" w:cs="Segoe UI Symbol"/>
          <w:color w:val="000000"/>
        </w:rPr>
        <w:t>☐</w:t>
      </w:r>
      <w:r w:rsidR="00464B99" w:rsidRPr="006C7907">
        <w:rPr>
          <w:rFonts w:ascii="Arial" w:eastAsia="MS Gothic" w:hAnsi="Arial" w:cs="Arial"/>
          <w:color w:val="000000"/>
        </w:rPr>
        <w:t xml:space="preserve"> No</w:t>
      </w:r>
    </w:p>
    <w:sectPr w:rsidR="00464B99" w:rsidRPr="006C79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AC2F4A"/>
    <w:multiLevelType w:val="hybridMultilevel"/>
    <w:tmpl w:val="1F206D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841F41"/>
    <w:multiLevelType w:val="hybridMultilevel"/>
    <w:tmpl w:val="46E06A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E17F6D"/>
    <w:multiLevelType w:val="hybridMultilevel"/>
    <w:tmpl w:val="FB885A9C"/>
    <w:lvl w:ilvl="0" w:tplc="63181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F141E4"/>
    <w:multiLevelType w:val="hybridMultilevel"/>
    <w:tmpl w:val="F82AFA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7F6"/>
    <w:rsid w:val="00066418"/>
    <w:rsid w:val="0009705C"/>
    <w:rsid w:val="000C1A88"/>
    <w:rsid w:val="000F2C99"/>
    <w:rsid w:val="001D5E02"/>
    <w:rsid w:val="0022437B"/>
    <w:rsid w:val="002257DD"/>
    <w:rsid w:val="00326C6B"/>
    <w:rsid w:val="003644BC"/>
    <w:rsid w:val="003979C8"/>
    <w:rsid w:val="003A487F"/>
    <w:rsid w:val="00417FEA"/>
    <w:rsid w:val="00464B99"/>
    <w:rsid w:val="00466DA7"/>
    <w:rsid w:val="00513906"/>
    <w:rsid w:val="005873F3"/>
    <w:rsid w:val="00630C85"/>
    <w:rsid w:val="006C166D"/>
    <w:rsid w:val="006C7907"/>
    <w:rsid w:val="006E2198"/>
    <w:rsid w:val="006F7B8E"/>
    <w:rsid w:val="00761C28"/>
    <w:rsid w:val="007E04B2"/>
    <w:rsid w:val="009707F6"/>
    <w:rsid w:val="009C4357"/>
    <w:rsid w:val="00A01809"/>
    <w:rsid w:val="00A551E5"/>
    <w:rsid w:val="00AA7198"/>
    <w:rsid w:val="00B9249A"/>
    <w:rsid w:val="00BC1357"/>
    <w:rsid w:val="00BF088C"/>
    <w:rsid w:val="00C65287"/>
    <w:rsid w:val="00C750CA"/>
    <w:rsid w:val="00CB23AE"/>
    <w:rsid w:val="00D41E20"/>
    <w:rsid w:val="00D81F57"/>
    <w:rsid w:val="00E1487E"/>
    <w:rsid w:val="00E369AB"/>
    <w:rsid w:val="00E6493F"/>
    <w:rsid w:val="00E87C38"/>
    <w:rsid w:val="00FB0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5F1E0"/>
  <w15:docId w15:val="{F6497CA6-479B-4BF8-AC4C-3CF335C26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4"/>
        <w:szCs w:val="24"/>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07F6"/>
    <w:pPr>
      <w:autoSpaceDE w:val="0"/>
      <w:autoSpaceDN w:val="0"/>
      <w:adjustRightInd w:val="0"/>
    </w:pPr>
    <w:rPr>
      <w:rFonts w:ascii="Arial" w:hAnsi="Arial" w:cs="Arial"/>
      <w:color w:val="000000"/>
    </w:rPr>
  </w:style>
  <w:style w:type="paragraph" w:styleId="BalloonText">
    <w:name w:val="Balloon Text"/>
    <w:basedOn w:val="Normal"/>
    <w:link w:val="BalloonTextChar"/>
    <w:semiHidden/>
    <w:unhideWhenUsed/>
    <w:rsid w:val="000C1A88"/>
    <w:rPr>
      <w:rFonts w:ascii="Segoe UI" w:hAnsi="Segoe UI" w:cs="Segoe UI"/>
      <w:sz w:val="18"/>
      <w:szCs w:val="18"/>
    </w:rPr>
  </w:style>
  <w:style w:type="character" w:customStyle="1" w:styleId="BalloonTextChar">
    <w:name w:val="Balloon Text Char"/>
    <w:basedOn w:val="DefaultParagraphFont"/>
    <w:link w:val="BalloonText"/>
    <w:semiHidden/>
    <w:rsid w:val="000C1A88"/>
    <w:rPr>
      <w:rFonts w:ascii="Segoe UI" w:hAnsi="Segoe UI" w:cs="Segoe UI"/>
      <w:sz w:val="18"/>
      <w:szCs w:val="18"/>
    </w:rPr>
  </w:style>
  <w:style w:type="character" w:styleId="CommentReference">
    <w:name w:val="annotation reference"/>
    <w:basedOn w:val="DefaultParagraphFont"/>
    <w:semiHidden/>
    <w:unhideWhenUsed/>
    <w:rsid w:val="007E04B2"/>
    <w:rPr>
      <w:sz w:val="16"/>
      <w:szCs w:val="16"/>
    </w:rPr>
  </w:style>
  <w:style w:type="paragraph" w:styleId="CommentText">
    <w:name w:val="annotation text"/>
    <w:basedOn w:val="Normal"/>
    <w:link w:val="CommentTextChar"/>
    <w:semiHidden/>
    <w:unhideWhenUsed/>
    <w:rsid w:val="007E04B2"/>
    <w:rPr>
      <w:sz w:val="20"/>
      <w:szCs w:val="20"/>
    </w:rPr>
  </w:style>
  <w:style w:type="character" w:customStyle="1" w:styleId="CommentTextChar">
    <w:name w:val="Comment Text Char"/>
    <w:basedOn w:val="DefaultParagraphFont"/>
    <w:link w:val="CommentText"/>
    <w:semiHidden/>
    <w:rsid w:val="007E04B2"/>
    <w:rPr>
      <w:sz w:val="20"/>
      <w:szCs w:val="20"/>
    </w:rPr>
  </w:style>
  <w:style w:type="paragraph" w:styleId="CommentSubject">
    <w:name w:val="annotation subject"/>
    <w:basedOn w:val="CommentText"/>
    <w:next w:val="CommentText"/>
    <w:link w:val="CommentSubjectChar"/>
    <w:semiHidden/>
    <w:unhideWhenUsed/>
    <w:rsid w:val="007E04B2"/>
    <w:rPr>
      <w:b/>
      <w:bCs/>
    </w:rPr>
  </w:style>
  <w:style w:type="character" w:customStyle="1" w:styleId="CommentSubjectChar">
    <w:name w:val="Comment Subject Char"/>
    <w:basedOn w:val="CommentTextChar"/>
    <w:link w:val="CommentSubject"/>
    <w:semiHidden/>
    <w:rsid w:val="007E04B2"/>
    <w:rPr>
      <w:b/>
      <w:bCs/>
      <w:sz w:val="20"/>
      <w:szCs w:val="20"/>
    </w:rPr>
  </w:style>
  <w:style w:type="character" w:styleId="Hyperlink">
    <w:name w:val="Hyperlink"/>
    <w:basedOn w:val="DefaultParagraphFont"/>
    <w:unhideWhenUsed/>
    <w:rsid w:val="00417F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drew.walker@bruford.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A83A4-E469-42F6-806C-BF6C0338F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E9B3730D</Template>
  <TotalTime>1</TotalTime>
  <Pages>12</Pages>
  <Words>3438</Words>
  <Characters>19600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Rose Bruford College</Company>
  <LinksUpToDate>false</LinksUpToDate>
  <CharactersWithSpaces>22993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Walker</dc:creator>
  <cp:lastModifiedBy>Andrew Walker</cp:lastModifiedBy>
  <cp:revision>3</cp:revision>
  <cp:lastPrinted>2016-01-09T14:34:00Z</cp:lastPrinted>
  <dcterms:created xsi:type="dcterms:W3CDTF">2016-01-12T11:34:00Z</dcterms:created>
  <dcterms:modified xsi:type="dcterms:W3CDTF">2016-01-12T11:34:00Z</dcterms:modified>
</cp:coreProperties>
</file>