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87" w:rsidRPr="00663920" w:rsidRDefault="00663920">
      <w:pPr>
        <w:rPr>
          <w:rFonts w:asciiTheme="majorHAnsi" w:hAnsiTheme="majorHAnsi"/>
          <w:b/>
          <w:sz w:val="24"/>
          <w:szCs w:val="24"/>
        </w:rPr>
      </w:pPr>
      <w:r w:rsidRPr="00663920">
        <w:rPr>
          <w:rFonts w:asciiTheme="majorHAnsi" w:hAnsiTheme="majorHAnsi"/>
          <w:b/>
          <w:sz w:val="24"/>
          <w:szCs w:val="24"/>
        </w:rPr>
        <w:t>Department of Business, Innovation &amp; Skills</w:t>
      </w:r>
    </w:p>
    <w:p w:rsidR="00663920" w:rsidRPr="00663920" w:rsidRDefault="00663920">
      <w:pPr>
        <w:rPr>
          <w:rFonts w:asciiTheme="majorHAnsi" w:hAnsiTheme="majorHAnsi"/>
          <w:b/>
          <w:sz w:val="24"/>
          <w:szCs w:val="24"/>
        </w:rPr>
      </w:pPr>
      <w:r w:rsidRPr="00663920">
        <w:rPr>
          <w:rFonts w:asciiTheme="majorHAnsi" w:hAnsiTheme="majorHAnsi"/>
          <w:b/>
          <w:sz w:val="24"/>
          <w:szCs w:val="24"/>
        </w:rPr>
        <w:t>Green Paper November 2015</w:t>
      </w:r>
    </w:p>
    <w:p w:rsidR="00663920" w:rsidRDefault="00663920">
      <w:pPr>
        <w:rPr>
          <w:rFonts w:asciiTheme="majorHAnsi" w:hAnsiTheme="majorHAnsi"/>
          <w:b/>
          <w:sz w:val="24"/>
          <w:szCs w:val="24"/>
        </w:rPr>
      </w:pPr>
      <w:r w:rsidRPr="00663920">
        <w:rPr>
          <w:rFonts w:asciiTheme="majorHAnsi" w:hAnsiTheme="majorHAnsi"/>
          <w:b/>
          <w:sz w:val="24"/>
          <w:szCs w:val="24"/>
        </w:rPr>
        <w:t>‘Fulfilling our Potential: Teaching Excellence, Social Mobility and Student Choice’</w:t>
      </w:r>
    </w:p>
    <w:p w:rsidR="00663920" w:rsidRDefault="00663920">
      <w:pPr>
        <w:rPr>
          <w:rFonts w:asciiTheme="majorHAnsi" w:hAnsiTheme="majorHAnsi"/>
          <w:sz w:val="24"/>
          <w:szCs w:val="24"/>
        </w:rPr>
      </w:pPr>
      <w:r>
        <w:rPr>
          <w:rFonts w:asciiTheme="majorHAnsi" w:hAnsiTheme="majorHAnsi"/>
          <w:sz w:val="24"/>
          <w:szCs w:val="24"/>
          <w:u w:val="single"/>
        </w:rPr>
        <w:t xml:space="preserve">Comments by Peter Wilson, Associate Professor of International Relations, LSE </w:t>
      </w:r>
      <w:hyperlink r:id="rId8" w:history="1">
        <w:r w:rsidRPr="00F91328">
          <w:rPr>
            <w:rStyle w:val="Hyperlink"/>
            <w:rFonts w:asciiTheme="majorHAnsi" w:hAnsiTheme="majorHAnsi"/>
            <w:sz w:val="24"/>
            <w:szCs w:val="24"/>
          </w:rPr>
          <w:t>p.c.wilson@lse.ac.uk</w:t>
        </w:r>
      </w:hyperlink>
    </w:p>
    <w:p w:rsidR="00BD384C" w:rsidRDefault="00663920" w:rsidP="00F12C1E">
      <w:pPr>
        <w:rPr>
          <w:rFonts w:asciiTheme="majorHAnsi" w:hAnsiTheme="majorHAnsi"/>
          <w:sz w:val="24"/>
          <w:szCs w:val="24"/>
        </w:rPr>
      </w:pPr>
      <w:r>
        <w:rPr>
          <w:rFonts w:asciiTheme="majorHAnsi" w:hAnsiTheme="majorHAnsi"/>
          <w:sz w:val="24"/>
          <w:szCs w:val="24"/>
        </w:rPr>
        <w:t xml:space="preserve">I write </w:t>
      </w:r>
      <w:r w:rsidR="004E2A42">
        <w:rPr>
          <w:rFonts w:asciiTheme="majorHAnsi" w:hAnsiTheme="majorHAnsi"/>
          <w:sz w:val="24"/>
          <w:szCs w:val="24"/>
        </w:rPr>
        <w:t xml:space="preserve">as an individual with 25 years’ experience as a university </w:t>
      </w:r>
      <w:r w:rsidR="00BD384C">
        <w:rPr>
          <w:rFonts w:asciiTheme="majorHAnsi" w:hAnsiTheme="majorHAnsi"/>
          <w:sz w:val="24"/>
          <w:szCs w:val="24"/>
        </w:rPr>
        <w:t>teacher and researcher</w:t>
      </w:r>
      <w:r w:rsidR="004E2A42">
        <w:rPr>
          <w:rFonts w:asciiTheme="majorHAnsi" w:hAnsiTheme="majorHAnsi"/>
          <w:sz w:val="24"/>
          <w:szCs w:val="24"/>
        </w:rPr>
        <w:t>.</w:t>
      </w:r>
    </w:p>
    <w:p w:rsidR="00F12C1E" w:rsidRDefault="00F12C1E" w:rsidP="00F12C1E">
      <w:pPr>
        <w:rPr>
          <w:rFonts w:asciiTheme="majorHAnsi" w:hAnsiTheme="majorHAnsi"/>
          <w:sz w:val="24"/>
          <w:szCs w:val="24"/>
        </w:rPr>
      </w:pPr>
      <w:r>
        <w:rPr>
          <w:rFonts w:asciiTheme="majorHAnsi" w:hAnsiTheme="majorHAnsi"/>
          <w:sz w:val="24"/>
          <w:szCs w:val="24"/>
        </w:rPr>
        <w:t>The Green Paper is informed by some good intentions, notably to raise the status of teaching in English universities, and to simplify the ‘higher education ar</w:t>
      </w:r>
      <w:r w:rsidR="00BA1B1B">
        <w:rPr>
          <w:rFonts w:asciiTheme="majorHAnsi" w:hAnsiTheme="majorHAnsi"/>
          <w:sz w:val="24"/>
          <w:szCs w:val="24"/>
        </w:rPr>
        <w:t xml:space="preserve">chitecture’. But its net effect, I fear, </w:t>
      </w:r>
      <w:r>
        <w:rPr>
          <w:rFonts w:asciiTheme="majorHAnsi" w:hAnsiTheme="majorHAnsi"/>
          <w:sz w:val="24"/>
          <w:szCs w:val="24"/>
        </w:rPr>
        <w:t>will be negati</w:t>
      </w:r>
      <w:r w:rsidR="00885BD4">
        <w:rPr>
          <w:rFonts w:asciiTheme="majorHAnsi" w:hAnsiTheme="majorHAnsi"/>
          <w:sz w:val="24"/>
          <w:szCs w:val="24"/>
        </w:rPr>
        <w:t xml:space="preserve">ve, perhaps </w:t>
      </w:r>
      <w:proofErr w:type="spellStart"/>
      <w:r w:rsidR="00BA1B1B">
        <w:rPr>
          <w:rFonts w:asciiTheme="majorHAnsi" w:hAnsiTheme="majorHAnsi"/>
          <w:sz w:val="24"/>
          <w:szCs w:val="24"/>
        </w:rPr>
        <w:t>grealty</w:t>
      </w:r>
      <w:proofErr w:type="spellEnd"/>
      <w:r w:rsidR="00885BD4">
        <w:rPr>
          <w:rFonts w:asciiTheme="majorHAnsi" w:hAnsiTheme="majorHAnsi"/>
          <w:sz w:val="24"/>
          <w:szCs w:val="24"/>
        </w:rPr>
        <w:t xml:space="preserve"> so</w:t>
      </w:r>
      <w:r>
        <w:rPr>
          <w:rFonts w:asciiTheme="majorHAnsi" w:hAnsiTheme="majorHAnsi"/>
          <w:sz w:val="24"/>
          <w:szCs w:val="24"/>
        </w:rPr>
        <w:t>.</w:t>
      </w:r>
    </w:p>
    <w:p w:rsidR="00F12C1E" w:rsidRDefault="00E12910" w:rsidP="00F12C1E">
      <w:pPr>
        <w:pStyle w:val="ListParagraph"/>
        <w:numPr>
          <w:ilvl w:val="0"/>
          <w:numId w:val="2"/>
        </w:numPr>
        <w:rPr>
          <w:rFonts w:asciiTheme="majorHAnsi" w:hAnsiTheme="majorHAnsi"/>
          <w:sz w:val="24"/>
          <w:szCs w:val="24"/>
        </w:rPr>
      </w:pPr>
      <w:r>
        <w:rPr>
          <w:rFonts w:asciiTheme="majorHAnsi" w:hAnsiTheme="majorHAnsi"/>
          <w:sz w:val="24"/>
          <w:szCs w:val="24"/>
        </w:rPr>
        <w:t xml:space="preserve">A consumer model pervades much of the thinking of the Green Paper. </w:t>
      </w:r>
      <w:r w:rsidR="00F12C1E">
        <w:rPr>
          <w:rFonts w:asciiTheme="majorHAnsi" w:hAnsiTheme="majorHAnsi"/>
          <w:sz w:val="24"/>
          <w:szCs w:val="24"/>
        </w:rPr>
        <w:t>To conceive students, actual and potential, as consumers is to confuse a commercial activity with an essentially non-commercial activ</w:t>
      </w:r>
      <w:r>
        <w:rPr>
          <w:rFonts w:asciiTheme="majorHAnsi" w:hAnsiTheme="majorHAnsi"/>
          <w:sz w:val="24"/>
          <w:szCs w:val="24"/>
        </w:rPr>
        <w:t xml:space="preserve">ity </w:t>
      </w:r>
      <w:r w:rsidR="00F12C1E">
        <w:rPr>
          <w:rFonts w:asciiTheme="majorHAnsi" w:hAnsiTheme="majorHAnsi"/>
          <w:sz w:val="24"/>
          <w:szCs w:val="24"/>
        </w:rPr>
        <w:t>with a commercial dimension. If we continue to e</w:t>
      </w:r>
      <w:r w:rsidR="00885BD4">
        <w:rPr>
          <w:rFonts w:asciiTheme="majorHAnsi" w:hAnsiTheme="majorHAnsi"/>
          <w:sz w:val="24"/>
          <w:szCs w:val="24"/>
        </w:rPr>
        <w:t xml:space="preserve">mploy this language </w:t>
      </w:r>
      <w:r w:rsidR="00F12C1E">
        <w:rPr>
          <w:rFonts w:asciiTheme="majorHAnsi" w:hAnsiTheme="majorHAnsi"/>
          <w:sz w:val="24"/>
          <w:szCs w:val="24"/>
        </w:rPr>
        <w:t>ou</w:t>
      </w:r>
      <w:r>
        <w:rPr>
          <w:rFonts w:asciiTheme="majorHAnsi" w:hAnsiTheme="majorHAnsi"/>
          <w:sz w:val="24"/>
          <w:szCs w:val="24"/>
        </w:rPr>
        <w:t xml:space="preserve">r practices </w:t>
      </w:r>
      <w:r w:rsidR="00885BD4">
        <w:rPr>
          <w:rFonts w:asciiTheme="majorHAnsi" w:hAnsiTheme="majorHAnsi"/>
          <w:sz w:val="24"/>
          <w:szCs w:val="24"/>
        </w:rPr>
        <w:t xml:space="preserve">before long </w:t>
      </w:r>
      <w:r>
        <w:rPr>
          <w:rFonts w:asciiTheme="majorHAnsi" w:hAnsiTheme="majorHAnsi"/>
          <w:sz w:val="24"/>
          <w:szCs w:val="24"/>
        </w:rPr>
        <w:t xml:space="preserve">will follow, and </w:t>
      </w:r>
      <w:r w:rsidR="008A35DA">
        <w:rPr>
          <w:rFonts w:asciiTheme="majorHAnsi" w:hAnsiTheme="majorHAnsi"/>
          <w:sz w:val="24"/>
          <w:szCs w:val="24"/>
        </w:rPr>
        <w:t>an</w:t>
      </w:r>
      <w:r w:rsidR="00F12C1E">
        <w:rPr>
          <w:rFonts w:asciiTheme="majorHAnsi" w:hAnsiTheme="majorHAnsi"/>
          <w:sz w:val="24"/>
          <w:szCs w:val="24"/>
        </w:rPr>
        <w:t xml:space="preserve"> essential quality of the academic-student relationship will be lost. Students are not consumers any more than academics are retailers</w:t>
      </w:r>
      <w:r>
        <w:rPr>
          <w:rFonts w:asciiTheme="majorHAnsi" w:hAnsiTheme="majorHAnsi"/>
          <w:sz w:val="24"/>
          <w:szCs w:val="24"/>
        </w:rPr>
        <w:t xml:space="preserve">. Their relationship is non-market. One consequence of the introduction of market considerations into the relationship, as widely evidenced in the US, is steep grade inflation. The academic’s job is not to give the student/consumer what s/he wants </w:t>
      </w:r>
      <w:r w:rsidR="008A35DA">
        <w:rPr>
          <w:rFonts w:asciiTheme="majorHAnsi" w:hAnsiTheme="majorHAnsi"/>
          <w:sz w:val="24"/>
          <w:szCs w:val="24"/>
        </w:rPr>
        <w:t xml:space="preserve">(e.g. a First) </w:t>
      </w:r>
      <w:r>
        <w:rPr>
          <w:rFonts w:asciiTheme="majorHAnsi" w:hAnsiTheme="majorHAnsi"/>
          <w:sz w:val="24"/>
          <w:szCs w:val="24"/>
        </w:rPr>
        <w:t>but what s/he, on mature reflection and with the benefit of professional experience, needs</w:t>
      </w:r>
      <w:r w:rsidR="008A35DA">
        <w:rPr>
          <w:rFonts w:asciiTheme="majorHAnsi" w:hAnsiTheme="majorHAnsi"/>
          <w:sz w:val="24"/>
          <w:szCs w:val="24"/>
        </w:rPr>
        <w:t xml:space="preserve"> (e.g. </w:t>
      </w:r>
      <w:r w:rsidR="00BA1B1B">
        <w:rPr>
          <w:rFonts w:asciiTheme="majorHAnsi" w:hAnsiTheme="majorHAnsi"/>
          <w:sz w:val="24"/>
          <w:szCs w:val="24"/>
        </w:rPr>
        <w:t>honest and impartial advice</w:t>
      </w:r>
      <w:r w:rsidR="008A35DA">
        <w:rPr>
          <w:rFonts w:asciiTheme="majorHAnsi" w:hAnsiTheme="majorHAnsi"/>
          <w:sz w:val="24"/>
          <w:szCs w:val="24"/>
        </w:rPr>
        <w:t>)</w:t>
      </w:r>
      <w:r>
        <w:rPr>
          <w:rFonts w:asciiTheme="majorHAnsi" w:hAnsiTheme="majorHAnsi"/>
          <w:sz w:val="24"/>
          <w:szCs w:val="24"/>
        </w:rPr>
        <w:t>.</w:t>
      </w:r>
    </w:p>
    <w:p w:rsidR="00E12910" w:rsidRDefault="007274CF" w:rsidP="00F12C1E">
      <w:pPr>
        <w:pStyle w:val="ListParagraph"/>
        <w:numPr>
          <w:ilvl w:val="0"/>
          <w:numId w:val="2"/>
        </w:numPr>
        <w:rPr>
          <w:rFonts w:asciiTheme="majorHAnsi" w:hAnsiTheme="majorHAnsi"/>
          <w:sz w:val="24"/>
          <w:szCs w:val="24"/>
        </w:rPr>
      </w:pPr>
      <w:r>
        <w:rPr>
          <w:rFonts w:asciiTheme="majorHAnsi" w:hAnsiTheme="majorHAnsi"/>
          <w:sz w:val="24"/>
          <w:szCs w:val="24"/>
        </w:rPr>
        <w:t>The central proposal of the Green Paper is to set up a TEF on a par with the REF. The central aim of the TEF is to ‘drive up the quality of teaching’</w:t>
      </w:r>
      <w:r w:rsidR="003A0B49">
        <w:rPr>
          <w:rFonts w:asciiTheme="majorHAnsi" w:hAnsiTheme="majorHAnsi"/>
          <w:sz w:val="24"/>
          <w:szCs w:val="24"/>
        </w:rPr>
        <w:t xml:space="preserve"> (p.13). This</w:t>
      </w:r>
      <w:r>
        <w:rPr>
          <w:rFonts w:asciiTheme="majorHAnsi" w:hAnsiTheme="majorHAnsi"/>
          <w:sz w:val="24"/>
          <w:szCs w:val="24"/>
        </w:rPr>
        <w:t xml:space="preserve"> metaphor suggests that the quality of teaching is currently low. But no evidence is provided in support of this. Obviously some teachers are better than others and some more popular—though it would be unwise to confuse the two. But general or even predominant under-performance in teaching cannot be gleaned from the NSS, only part of which concerns perceived teaching quality</w:t>
      </w:r>
      <w:r w:rsidR="00775AAA">
        <w:rPr>
          <w:rFonts w:asciiTheme="majorHAnsi" w:hAnsiTheme="majorHAnsi"/>
          <w:sz w:val="24"/>
          <w:szCs w:val="24"/>
        </w:rPr>
        <w:t>.</w:t>
      </w:r>
    </w:p>
    <w:p w:rsidR="007274CF" w:rsidRDefault="003C5DAC" w:rsidP="00F12C1E">
      <w:pPr>
        <w:pStyle w:val="ListParagraph"/>
        <w:numPr>
          <w:ilvl w:val="0"/>
          <w:numId w:val="2"/>
        </w:numPr>
        <w:rPr>
          <w:rFonts w:asciiTheme="majorHAnsi" w:hAnsiTheme="majorHAnsi"/>
          <w:sz w:val="24"/>
          <w:szCs w:val="24"/>
        </w:rPr>
      </w:pPr>
      <w:r>
        <w:rPr>
          <w:rFonts w:asciiTheme="majorHAnsi" w:hAnsiTheme="majorHAnsi"/>
          <w:sz w:val="24"/>
          <w:szCs w:val="24"/>
        </w:rPr>
        <w:t xml:space="preserve">The Green Paper asserts that ‘outstanding teachers should enjoy the same professional recognition and opportunities for career and pay progression as great researchers. Research and teaching should be recognised as mutually reinforcing activities’ (p.18).  </w:t>
      </w:r>
      <w:r w:rsidR="00885BD4">
        <w:rPr>
          <w:rFonts w:asciiTheme="majorHAnsi" w:hAnsiTheme="majorHAnsi"/>
          <w:sz w:val="24"/>
          <w:szCs w:val="24"/>
        </w:rPr>
        <w:t>Few would disagree with this assertion but t</w:t>
      </w:r>
      <w:r>
        <w:rPr>
          <w:rFonts w:asciiTheme="majorHAnsi" w:hAnsiTheme="majorHAnsi"/>
          <w:sz w:val="24"/>
          <w:szCs w:val="24"/>
        </w:rPr>
        <w:t>here are two potential problem</w:t>
      </w:r>
      <w:r w:rsidR="00885BD4">
        <w:rPr>
          <w:rFonts w:asciiTheme="majorHAnsi" w:hAnsiTheme="majorHAnsi"/>
          <w:sz w:val="24"/>
          <w:szCs w:val="24"/>
        </w:rPr>
        <w:t>s</w:t>
      </w:r>
      <w:r>
        <w:rPr>
          <w:rFonts w:asciiTheme="majorHAnsi" w:hAnsiTheme="majorHAnsi"/>
          <w:sz w:val="24"/>
          <w:szCs w:val="24"/>
        </w:rPr>
        <w:t>. Firstly, it is going to be exceedingly difficult</w:t>
      </w:r>
      <w:r w:rsidR="00BA1B1B">
        <w:rPr>
          <w:rFonts w:asciiTheme="majorHAnsi" w:hAnsiTheme="majorHAnsi"/>
          <w:sz w:val="24"/>
          <w:szCs w:val="24"/>
        </w:rPr>
        <w:t>,</w:t>
      </w:r>
      <w:r>
        <w:rPr>
          <w:rFonts w:asciiTheme="majorHAnsi" w:hAnsiTheme="majorHAnsi"/>
          <w:sz w:val="24"/>
          <w:szCs w:val="24"/>
        </w:rPr>
        <w:t xml:space="preserve"> in the absence of expensive survey</w:t>
      </w:r>
      <w:r w:rsidR="00BA1B1B">
        <w:rPr>
          <w:rFonts w:asciiTheme="majorHAnsi" w:hAnsiTheme="majorHAnsi"/>
          <w:sz w:val="24"/>
          <w:szCs w:val="24"/>
        </w:rPr>
        <w:t>s</w:t>
      </w:r>
      <w:r>
        <w:rPr>
          <w:rFonts w:asciiTheme="majorHAnsi" w:hAnsiTheme="majorHAnsi"/>
          <w:sz w:val="24"/>
          <w:szCs w:val="24"/>
        </w:rPr>
        <w:t xml:space="preserve"> and </w:t>
      </w:r>
      <w:r w:rsidR="00BA1B1B">
        <w:rPr>
          <w:rFonts w:asciiTheme="majorHAnsi" w:hAnsiTheme="majorHAnsi"/>
          <w:sz w:val="24"/>
          <w:szCs w:val="24"/>
        </w:rPr>
        <w:t xml:space="preserve">teacher </w:t>
      </w:r>
      <w:r>
        <w:rPr>
          <w:rFonts w:asciiTheme="majorHAnsi" w:hAnsiTheme="majorHAnsi"/>
          <w:sz w:val="24"/>
          <w:szCs w:val="24"/>
        </w:rPr>
        <w:t>observation</w:t>
      </w:r>
      <w:r w:rsidR="00BA1B1B">
        <w:rPr>
          <w:rFonts w:asciiTheme="majorHAnsi" w:hAnsiTheme="majorHAnsi"/>
          <w:sz w:val="24"/>
          <w:szCs w:val="24"/>
        </w:rPr>
        <w:t>,</w:t>
      </w:r>
      <w:r>
        <w:rPr>
          <w:rFonts w:asciiTheme="majorHAnsi" w:hAnsiTheme="majorHAnsi"/>
          <w:sz w:val="24"/>
          <w:szCs w:val="24"/>
        </w:rPr>
        <w:t xml:space="preserve"> to establish who </w:t>
      </w:r>
      <w:r w:rsidR="00885BD4">
        <w:rPr>
          <w:rFonts w:asciiTheme="majorHAnsi" w:hAnsiTheme="majorHAnsi"/>
          <w:sz w:val="24"/>
          <w:szCs w:val="24"/>
        </w:rPr>
        <w:t xml:space="preserve">are </w:t>
      </w:r>
      <w:r>
        <w:rPr>
          <w:rFonts w:asciiTheme="majorHAnsi" w:hAnsiTheme="majorHAnsi"/>
          <w:sz w:val="24"/>
          <w:szCs w:val="24"/>
        </w:rPr>
        <w:t>the outstanding teach</w:t>
      </w:r>
      <w:r w:rsidR="00885BD4">
        <w:rPr>
          <w:rFonts w:asciiTheme="majorHAnsi" w:hAnsiTheme="majorHAnsi"/>
          <w:sz w:val="24"/>
          <w:szCs w:val="24"/>
        </w:rPr>
        <w:t>ers, and separate them</w:t>
      </w:r>
      <w:r w:rsidR="00BA1B1B">
        <w:rPr>
          <w:rFonts w:asciiTheme="majorHAnsi" w:hAnsiTheme="majorHAnsi"/>
          <w:sz w:val="24"/>
          <w:szCs w:val="24"/>
        </w:rPr>
        <w:t xml:space="preserve"> with any degree of confidence</w:t>
      </w:r>
      <w:r>
        <w:rPr>
          <w:rFonts w:asciiTheme="majorHAnsi" w:hAnsiTheme="majorHAnsi"/>
          <w:sz w:val="24"/>
          <w:szCs w:val="24"/>
        </w:rPr>
        <w:t xml:space="preserve"> from mere</w:t>
      </w:r>
      <w:r w:rsidR="00885BD4">
        <w:rPr>
          <w:rFonts w:asciiTheme="majorHAnsi" w:hAnsiTheme="majorHAnsi"/>
          <w:sz w:val="24"/>
          <w:szCs w:val="24"/>
        </w:rPr>
        <w:t>ly good or satisfactory teachers</w:t>
      </w:r>
      <w:r>
        <w:rPr>
          <w:rFonts w:asciiTheme="majorHAnsi" w:hAnsiTheme="majorHAnsi"/>
          <w:sz w:val="24"/>
          <w:szCs w:val="24"/>
        </w:rPr>
        <w:t xml:space="preserve">. Secondly, research and teaching </w:t>
      </w:r>
      <w:r w:rsidR="00BA1B1B">
        <w:rPr>
          <w:rFonts w:asciiTheme="majorHAnsi" w:hAnsiTheme="majorHAnsi"/>
          <w:sz w:val="24"/>
          <w:szCs w:val="24"/>
        </w:rPr>
        <w:t xml:space="preserve">were </w:t>
      </w:r>
      <w:r>
        <w:rPr>
          <w:rFonts w:asciiTheme="majorHAnsi" w:hAnsiTheme="majorHAnsi"/>
          <w:sz w:val="24"/>
          <w:szCs w:val="24"/>
        </w:rPr>
        <w:t>traditional</w:t>
      </w:r>
      <w:r w:rsidR="00BA1B1B">
        <w:rPr>
          <w:rFonts w:asciiTheme="majorHAnsi" w:hAnsiTheme="majorHAnsi"/>
          <w:sz w:val="24"/>
          <w:szCs w:val="24"/>
        </w:rPr>
        <w:t>ly</w:t>
      </w:r>
      <w:r>
        <w:rPr>
          <w:rFonts w:asciiTheme="majorHAnsi" w:hAnsiTheme="majorHAnsi"/>
          <w:sz w:val="24"/>
          <w:szCs w:val="24"/>
        </w:rPr>
        <w:t xml:space="preserve"> re</w:t>
      </w:r>
      <w:r w:rsidR="00BA1B1B">
        <w:rPr>
          <w:rFonts w:asciiTheme="majorHAnsi" w:hAnsiTheme="majorHAnsi"/>
          <w:sz w:val="24"/>
          <w:szCs w:val="24"/>
        </w:rPr>
        <w:t>garded</w:t>
      </w:r>
      <w:r>
        <w:rPr>
          <w:rFonts w:asciiTheme="majorHAnsi" w:hAnsiTheme="majorHAnsi"/>
          <w:sz w:val="24"/>
          <w:szCs w:val="24"/>
        </w:rPr>
        <w:t xml:space="preserve"> as mutually reinforcing activities</w:t>
      </w:r>
      <w:r w:rsidR="00A77B76">
        <w:rPr>
          <w:rFonts w:asciiTheme="majorHAnsi" w:hAnsiTheme="majorHAnsi"/>
          <w:sz w:val="24"/>
          <w:szCs w:val="24"/>
        </w:rPr>
        <w:t xml:space="preserve">. </w:t>
      </w:r>
      <w:r w:rsidR="00BA1B1B">
        <w:rPr>
          <w:rFonts w:asciiTheme="majorHAnsi" w:hAnsiTheme="majorHAnsi"/>
          <w:sz w:val="24"/>
          <w:szCs w:val="24"/>
        </w:rPr>
        <w:t xml:space="preserve">Indeed, the symbiotic relationship between the two used to be at heart of what universities were about. There progressive separation is of recent coinage being an unseen (at </w:t>
      </w:r>
      <w:r w:rsidR="00BA1B1B">
        <w:rPr>
          <w:rFonts w:asciiTheme="majorHAnsi" w:hAnsiTheme="majorHAnsi"/>
          <w:sz w:val="24"/>
          <w:szCs w:val="24"/>
        </w:rPr>
        <w:lastRenderedPageBreak/>
        <w:t>least by some) consequence of</w:t>
      </w:r>
      <w:r w:rsidR="00A77B76">
        <w:rPr>
          <w:rFonts w:asciiTheme="majorHAnsi" w:hAnsiTheme="majorHAnsi"/>
          <w:sz w:val="24"/>
          <w:szCs w:val="24"/>
        </w:rPr>
        <w:t xml:space="preserve"> the increasing dominance </w:t>
      </w:r>
      <w:r w:rsidR="00885BD4">
        <w:rPr>
          <w:rFonts w:asciiTheme="majorHAnsi" w:hAnsiTheme="majorHAnsi"/>
          <w:sz w:val="24"/>
          <w:szCs w:val="24"/>
        </w:rPr>
        <w:t>of the REF</w:t>
      </w:r>
      <w:r w:rsidR="00A77B76">
        <w:rPr>
          <w:rFonts w:asciiTheme="majorHAnsi" w:hAnsiTheme="majorHAnsi"/>
          <w:sz w:val="24"/>
          <w:szCs w:val="24"/>
        </w:rPr>
        <w:t>. The TEF is being propo</w:t>
      </w:r>
      <w:r w:rsidR="00885BD4">
        <w:rPr>
          <w:rFonts w:asciiTheme="majorHAnsi" w:hAnsiTheme="majorHAnsi"/>
          <w:sz w:val="24"/>
          <w:szCs w:val="24"/>
        </w:rPr>
        <w:t xml:space="preserve">sed to counterbalance the dominance </w:t>
      </w:r>
      <w:r w:rsidR="00A77B76">
        <w:rPr>
          <w:rFonts w:asciiTheme="majorHAnsi" w:hAnsiTheme="majorHAnsi"/>
          <w:sz w:val="24"/>
          <w:szCs w:val="24"/>
        </w:rPr>
        <w:t xml:space="preserve">of the REF. </w:t>
      </w:r>
      <w:r w:rsidR="00885BD4">
        <w:rPr>
          <w:rFonts w:asciiTheme="majorHAnsi" w:hAnsiTheme="majorHAnsi"/>
          <w:sz w:val="24"/>
          <w:szCs w:val="24"/>
        </w:rPr>
        <w:t>But w</w:t>
      </w:r>
      <w:r w:rsidR="00A77B76">
        <w:rPr>
          <w:rFonts w:asciiTheme="majorHAnsi" w:hAnsiTheme="majorHAnsi"/>
          <w:sz w:val="24"/>
          <w:szCs w:val="24"/>
        </w:rPr>
        <w:t xml:space="preserve">hy not just get rid or radically scale-down the REF? I know of no academic </w:t>
      </w:r>
      <w:r w:rsidR="00885BD4">
        <w:rPr>
          <w:rFonts w:asciiTheme="majorHAnsi" w:hAnsiTheme="majorHAnsi"/>
          <w:sz w:val="24"/>
          <w:szCs w:val="24"/>
        </w:rPr>
        <w:t xml:space="preserve">(as opposed to academic institution) </w:t>
      </w:r>
      <w:r w:rsidR="00A77B76">
        <w:rPr>
          <w:rFonts w:asciiTheme="majorHAnsi" w:hAnsiTheme="majorHAnsi"/>
          <w:sz w:val="24"/>
          <w:szCs w:val="24"/>
        </w:rPr>
        <w:t>who thinks the REF a good idea, with the attempt to measure ‘impact’</w:t>
      </w:r>
      <w:r w:rsidR="00885BD4">
        <w:rPr>
          <w:rFonts w:asciiTheme="majorHAnsi" w:hAnsiTheme="majorHAnsi"/>
          <w:sz w:val="24"/>
          <w:szCs w:val="24"/>
        </w:rPr>
        <w:t xml:space="preserve"> </w:t>
      </w:r>
      <w:r w:rsidR="00BA1B1B">
        <w:rPr>
          <w:rFonts w:asciiTheme="majorHAnsi" w:hAnsiTheme="majorHAnsi"/>
          <w:sz w:val="24"/>
          <w:szCs w:val="24"/>
        </w:rPr>
        <w:t>regarded as particularly problematic</w:t>
      </w:r>
      <w:r w:rsidR="00A77B76">
        <w:rPr>
          <w:rFonts w:asciiTheme="majorHAnsi" w:hAnsiTheme="majorHAnsi"/>
          <w:sz w:val="24"/>
          <w:szCs w:val="24"/>
        </w:rPr>
        <w:t>.</w:t>
      </w:r>
    </w:p>
    <w:p w:rsidR="004720B1" w:rsidRDefault="004720B1" w:rsidP="00F12C1E">
      <w:pPr>
        <w:pStyle w:val="ListParagraph"/>
        <w:numPr>
          <w:ilvl w:val="0"/>
          <w:numId w:val="2"/>
        </w:numPr>
        <w:rPr>
          <w:rFonts w:asciiTheme="majorHAnsi" w:hAnsiTheme="majorHAnsi"/>
          <w:sz w:val="24"/>
          <w:szCs w:val="24"/>
        </w:rPr>
      </w:pPr>
      <w:r>
        <w:rPr>
          <w:rFonts w:asciiTheme="majorHAnsi" w:hAnsiTheme="majorHAnsi"/>
          <w:sz w:val="24"/>
          <w:szCs w:val="24"/>
        </w:rPr>
        <w:t>The paper states that ‘too often the incentive at the institutional and the individual level skews activity away from teaching’ (p.20). This is true, but the paper fails to state that this is not a result of choices made by the universities themselves, but a direct consequence of government policy. It is true that a better balance is required between teaching and research</w:t>
      </w:r>
      <w:r w:rsidR="001D6F16">
        <w:rPr>
          <w:rFonts w:asciiTheme="majorHAnsi" w:hAnsiTheme="majorHAnsi"/>
          <w:sz w:val="24"/>
          <w:szCs w:val="24"/>
        </w:rPr>
        <w:t xml:space="preserve">, but it is the government imposed RAE/REF that has created this imbalance. Should not </w:t>
      </w:r>
      <w:r w:rsidR="00F16926">
        <w:rPr>
          <w:rFonts w:asciiTheme="majorHAnsi" w:hAnsiTheme="majorHAnsi"/>
          <w:sz w:val="24"/>
          <w:szCs w:val="24"/>
        </w:rPr>
        <w:t>the minister and his advisors</w:t>
      </w:r>
      <w:r w:rsidR="001D6F16">
        <w:rPr>
          <w:rFonts w:asciiTheme="majorHAnsi" w:hAnsiTheme="majorHAnsi"/>
          <w:sz w:val="24"/>
          <w:szCs w:val="24"/>
        </w:rPr>
        <w:t xml:space="preserve"> reflect on this?</w:t>
      </w:r>
    </w:p>
    <w:p w:rsidR="00A77B76" w:rsidRDefault="00885BD4" w:rsidP="00F12C1E">
      <w:pPr>
        <w:pStyle w:val="ListParagraph"/>
        <w:numPr>
          <w:ilvl w:val="0"/>
          <w:numId w:val="2"/>
        </w:numPr>
        <w:rPr>
          <w:rFonts w:asciiTheme="majorHAnsi" w:hAnsiTheme="majorHAnsi"/>
          <w:sz w:val="24"/>
          <w:szCs w:val="24"/>
        </w:rPr>
      </w:pPr>
      <w:r>
        <w:rPr>
          <w:rFonts w:asciiTheme="majorHAnsi" w:hAnsiTheme="majorHAnsi"/>
          <w:sz w:val="24"/>
          <w:szCs w:val="24"/>
        </w:rPr>
        <w:t>It is hard to see how the introduction of a TEF, whatever its precise form, will not increase the administrative burden on a</w:t>
      </w:r>
      <w:r w:rsidR="00775AAA">
        <w:rPr>
          <w:rFonts w:asciiTheme="majorHAnsi" w:hAnsiTheme="majorHAnsi"/>
          <w:sz w:val="24"/>
          <w:szCs w:val="24"/>
        </w:rPr>
        <w:t xml:space="preserve">lready over-burdened </w:t>
      </w:r>
      <w:r>
        <w:rPr>
          <w:rFonts w:asciiTheme="majorHAnsi" w:hAnsiTheme="majorHAnsi"/>
          <w:sz w:val="24"/>
          <w:szCs w:val="24"/>
        </w:rPr>
        <w:t>staff.</w:t>
      </w:r>
      <w:r w:rsidR="009A55D9">
        <w:rPr>
          <w:rFonts w:asciiTheme="majorHAnsi" w:hAnsiTheme="majorHAnsi"/>
          <w:sz w:val="24"/>
          <w:szCs w:val="24"/>
        </w:rPr>
        <w:t xml:space="preserve"> One effect of this will be to further reduce </w:t>
      </w:r>
      <w:r w:rsidR="00F16926">
        <w:rPr>
          <w:rFonts w:asciiTheme="majorHAnsi" w:hAnsiTheme="majorHAnsi"/>
          <w:sz w:val="24"/>
          <w:szCs w:val="24"/>
        </w:rPr>
        <w:t xml:space="preserve">the time available for quality teaching. Another will be to further reduce </w:t>
      </w:r>
      <w:r w:rsidR="009A55D9">
        <w:rPr>
          <w:rFonts w:asciiTheme="majorHAnsi" w:hAnsiTheme="majorHAnsi"/>
          <w:sz w:val="24"/>
          <w:szCs w:val="24"/>
        </w:rPr>
        <w:t xml:space="preserve">the attractiveness </w:t>
      </w:r>
      <w:r w:rsidR="00F16926">
        <w:rPr>
          <w:rFonts w:asciiTheme="majorHAnsi" w:hAnsiTheme="majorHAnsi"/>
          <w:sz w:val="24"/>
          <w:szCs w:val="24"/>
        </w:rPr>
        <w:t>of an academic career</w:t>
      </w:r>
      <w:r w:rsidR="009A55D9">
        <w:rPr>
          <w:rFonts w:asciiTheme="majorHAnsi" w:hAnsiTheme="majorHAnsi"/>
          <w:sz w:val="24"/>
          <w:szCs w:val="24"/>
        </w:rPr>
        <w:t xml:space="preserve">. In terms of pay, the modest ‘catching-up’ with comparable professions that took place in the </w:t>
      </w:r>
      <w:r w:rsidR="00F16926">
        <w:rPr>
          <w:rFonts w:asciiTheme="majorHAnsi" w:hAnsiTheme="majorHAnsi"/>
          <w:sz w:val="24"/>
          <w:szCs w:val="24"/>
        </w:rPr>
        <w:t xml:space="preserve">UK in the </w:t>
      </w:r>
      <w:r w:rsidR="009A55D9">
        <w:rPr>
          <w:rFonts w:asciiTheme="majorHAnsi" w:hAnsiTheme="majorHAnsi"/>
          <w:sz w:val="24"/>
          <w:szCs w:val="24"/>
        </w:rPr>
        <w:t xml:space="preserve">early 2000s has now eroded—except for those, essentially </w:t>
      </w:r>
      <w:r w:rsidR="00775AAA">
        <w:rPr>
          <w:rFonts w:asciiTheme="majorHAnsi" w:hAnsiTheme="majorHAnsi"/>
          <w:sz w:val="24"/>
          <w:szCs w:val="24"/>
        </w:rPr>
        <w:t>managers, at the top</w:t>
      </w:r>
      <w:r w:rsidR="009A55D9">
        <w:rPr>
          <w:rFonts w:asciiTheme="majorHAnsi" w:hAnsiTheme="majorHAnsi"/>
          <w:sz w:val="24"/>
          <w:szCs w:val="24"/>
        </w:rPr>
        <w:t>. There has always been a trade-off in academia between pay and condit</w:t>
      </w:r>
      <w:r w:rsidR="004720B1">
        <w:rPr>
          <w:rFonts w:asciiTheme="majorHAnsi" w:hAnsiTheme="majorHAnsi"/>
          <w:sz w:val="24"/>
          <w:szCs w:val="24"/>
        </w:rPr>
        <w:t xml:space="preserve">ions. But conditions </w:t>
      </w:r>
      <w:r w:rsidR="009A55D9">
        <w:rPr>
          <w:rFonts w:asciiTheme="majorHAnsi" w:hAnsiTheme="majorHAnsi"/>
          <w:sz w:val="24"/>
          <w:szCs w:val="24"/>
        </w:rPr>
        <w:t xml:space="preserve">took a turn for the worse with the introduction </w:t>
      </w:r>
      <w:r w:rsidR="004720B1">
        <w:rPr>
          <w:rFonts w:asciiTheme="majorHAnsi" w:hAnsiTheme="majorHAnsi"/>
          <w:sz w:val="24"/>
          <w:szCs w:val="24"/>
        </w:rPr>
        <w:t>of the REF, the pressure of which most academics find intolerable.</w:t>
      </w:r>
      <w:r w:rsidR="009A55D9">
        <w:rPr>
          <w:rFonts w:asciiTheme="majorHAnsi" w:hAnsiTheme="majorHAnsi"/>
          <w:sz w:val="24"/>
          <w:szCs w:val="24"/>
        </w:rPr>
        <w:t xml:space="preserve"> They will take another turn for the worse with the introduction of a TEF.</w:t>
      </w:r>
      <w:r w:rsidR="004720B1">
        <w:rPr>
          <w:rFonts w:asciiTheme="majorHAnsi" w:hAnsiTheme="majorHAnsi"/>
          <w:sz w:val="24"/>
          <w:szCs w:val="24"/>
        </w:rPr>
        <w:t xml:space="preserve"> A </w:t>
      </w:r>
      <w:r w:rsidR="009A55D9">
        <w:rPr>
          <w:rFonts w:asciiTheme="majorHAnsi" w:hAnsiTheme="majorHAnsi"/>
          <w:sz w:val="24"/>
          <w:szCs w:val="24"/>
        </w:rPr>
        <w:t>considerabl</w:t>
      </w:r>
      <w:r w:rsidR="004720B1">
        <w:rPr>
          <w:rFonts w:asciiTheme="majorHAnsi" w:hAnsiTheme="majorHAnsi"/>
          <w:sz w:val="24"/>
          <w:szCs w:val="24"/>
        </w:rPr>
        <w:t xml:space="preserve">e increase in remuneration </w:t>
      </w:r>
      <w:r w:rsidR="009A55D9">
        <w:rPr>
          <w:rFonts w:asciiTheme="majorHAnsi" w:hAnsiTheme="majorHAnsi"/>
          <w:sz w:val="24"/>
          <w:szCs w:val="24"/>
        </w:rPr>
        <w:t xml:space="preserve">would </w:t>
      </w:r>
      <w:r w:rsidR="004720B1">
        <w:rPr>
          <w:rFonts w:asciiTheme="majorHAnsi" w:hAnsiTheme="majorHAnsi"/>
          <w:sz w:val="24"/>
          <w:szCs w:val="24"/>
        </w:rPr>
        <w:t>cushion the blow</w:t>
      </w:r>
      <w:r w:rsidR="009A55D9">
        <w:rPr>
          <w:rFonts w:asciiTheme="majorHAnsi" w:hAnsiTheme="majorHAnsi"/>
          <w:sz w:val="24"/>
          <w:szCs w:val="24"/>
        </w:rPr>
        <w:t>. B</w:t>
      </w:r>
      <w:r w:rsidR="004720B1">
        <w:rPr>
          <w:rFonts w:asciiTheme="majorHAnsi" w:hAnsiTheme="majorHAnsi"/>
          <w:sz w:val="24"/>
          <w:szCs w:val="24"/>
        </w:rPr>
        <w:t>ut this of course will not happen</w:t>
      </w:r>
      <w:r w:rsidR="009A55D9">
        <w:rPr>
          <w:rFonts w:asciiTheme="majorHAnsi" w:hAnsiTheme="majorHAnsi"/>
          <w:sz w:val="24"/>
          <w:szCs w:val="24"/>
        </w:rPr>
        <w:t xml:space="preserve">. The </w:t>
      </w:r>
      <w:r w:rsidR="004720B1">
        <w:rPr>
          <w:rFonts w:asciiTheme="majorHAnsi" w:hAnsiTheme="majorHAnsi"/>
          <w:sz w:val="24"/>
          <w:szCs w:val="24"/>
        </w:rPr>
        <w:t>result will be that</w:t>
      </w:r>
      <w:r w:rsidR="009A55D9">
        <w:rPr>
          <w:rFonts w:asciiTheme="majorHAnsi" w:hAnsiTheme="majorHAnsi"/>
          <w:sz w:val="24"/>
          <w:szCs w:val="24"/>
        </w:rPr>
        <w:t xml:space="preserve"> an increasingly unattractive job will become more so.</w:t>
      </w:r>
    </w:p>
    <w:p w:rsidR="003A0B49" w:rsidRPr="003A0B49" w:rsidRDefault="001D6F16" w:rsidP="003A0B49">
      <w:pPr>
        <w:pStyle w:val="ListParagraph"/>
        <w:numPr>
          <w:ilvl w:val="0"/>
          <w:numId w:val="2"/>
        </w:numPr>
        <w:rPr>
          <w:rFonts w:asciiTheme="majorHAnsi" w:hAnsiTheme="majorHAnsi"/>
          <w:sz w:val="24"/>
          <w:szCs w:val="24"/>
        </w:rPr>
      </w:pPr>
      <w:r>
        <w:rPr>
          <w:rFonts w:asciiTheme="majorHAnsi" w:hAnsiTheme="majorHAnsi"/>
          <w:sz w:val="24"/>
          <w:szCs w:val="24"/>
        </w:rPr>
        <w:t xml:space="preserve">It is not at all </w:t>
      </w:r>
      <w:r w:rsidR="000B3EF1">
        <w:rPr>
          <w:rFonts w:asciiTheme="majorHAnsi" w:hAnsiTheme="majorHAnsi"/>
          <w:sz w:val="24"/>
          <w:szCs w:val="24"/>
        </w:rPr>
        <w:t>clear that universities should be striving to ‘deliver graduates who are more work ready’ (p.21). The paper acknowledges the tremendous diversity of the sector, but fails to acknowledge the c</w:t>
      </w:r>
      <w:r w:rsidR="00775AAA">
        <w:rPr>
          <w:rFonts w:asciiTheme="majorHAnsi" w:hAnsiTheme="majorHAnsi"/>
          <w:sz w:val="24"/>
          <w:szCs w:val="24"/>
        </w:rPr>
        <w:t xml:space="preserve">entral axis of that diversity: between </w:t>
      </w:r>
      <w:r w:rsidR="000B3EF1">
        <w:rPr>
          <w:rFonts w:asciiTheme="majorHAnsi" w:hAnsiTheme="majorHAnsi"/>
          <w:sz w:val="24"/>
          <w:szCs w:val="24"/>
        </w:rPr>
        <w:t>vocational and non-vocational</w:t>
      </w:r>
      <w:r w:rsidR="00775AAA">
        <w:rPr>
          <w:rFonts w:asciiTheme="majorHAnsi" w:hAnsiTheme="majorHAnsi"/>
          <w:sz w:val="24"/>
          <w:szCs w:val="24"/>
        </w:rPr>
        <w:t xml:space="preserve"> courses</w:t>
      </w:r>
      <w:r w:rsidR="000B3EF1">
        <w:rPr>
          <w:rFonts w:asciiTheme="majorHAnsi" w:hAnsiTheme="majorHAnsi"/>
          <w:sz w:val="24"/>
          <w:szCs w:val="24"/>
        </w:rPr>
        <w:t>. It seems odd to expect non-vocational courses</w:t>
      </w:r>
      <w:r w:rsidR="00C944BF">
        <w:rPr>
          <w:rFonts w:asciiTheme="majorHAnsi" w:hAnsiTheme="majorHAnsi"/>
          <w:sz w:val="24"/>
          <w:szCs w:val="24"/>
        </w:rPr>
        <w:t xml:space="preserve"> to deliver graduates who are</w:t>
      </w:r>
      <w:r w:rsidR="000B3EF1">
        <w:rPr>
          <w:rFonts w:asciiTheme="majorHAnsi" w:hAnsiTheme="majorHAnsi"/>
          <w:sz w:val="24"/>
          <w:szCs w:val="24"/>
        </w:rPr>
        <w:t xml:space="preserve"> </w:t>
      </w:r>
      <w:r w:rsidR="00C944BF">
        <w:rPr>
          <w:rFonts w:asciiTheme="majorHAnsi" w:hAnsiTheme="majorHAnsi"/>
          <w:sz w:val="24"/>
          <w:szCs w:val="24"/>
        </w:rPr>
        <w:t>‘</w:t>
      </w:r>
      <w:r w:rsidR="000B3EF1">
        <w:rPr>
          <w:rFonts w:asciiTheme="majorHAnsi" w:hAnsiTheme="majorHAnsi"/>
          <w:sz w:val="24"/>
          <w:szCs w:val="24"/>
        </w:rPr>
        <w:t>work ready</w:t>
      </w:r>
      <w:r w:rsidR="00C944BF">
        <w:rPr>
          <w:rFonts w:asciiTheme="majorHAnsi" w:hAnsiTheme="majorHAnsi"/>
          <w:sz w:val="24"/>
          <w:szCs w:val="24"/>
        </w:rPr>
        <w:t xml:space="preserve">’. In a rapidly changing world, with a rapidly changing economic landscape, will not </w:t>
      </w:r>
      <w:r w:rsidR="00775AAA">
        <w:rPr>
          <w:rFonts w:asciiTheme="majorHAnsi" w:hAnsiTheme="majorHAnsi"/>
          <w:sz w:val="24"/>
          <w:szCs w:val="24"/>
        </w:rPr>
        <w:t>the kind of qualities developed in non-vocational courses—</w:t>
      </w:r>
      <w:r w:rsidR="00C944BF">
        <w:rPr>
          <w:rFonts w:asciiTheme="majorHAnsi" w:hAnsiTheme="majorHAnsi"/>
          <w:sz w:val="24"/>
          <w:szCs w:val="24"/>
        </w:rPr>
        <w:t>creativity, adaptability, independent-mindedness</w:t>
      </w:r>
      <w:r w:rsidR="00775AAA">
        <w:rPr>
          <w:rFonts w:asciiTheme="majorHAnsi" w:hAnsiTheme="majorHAnsi"/>
          <w:sz w:val="24"/>
          <w:szCs w:val="24"/>
        </w:rPr>
        <w:t>—be of greater</w:t>
      </w:r>
      <w:r w:rsidR="00C944BF">
        <w:rPr>
          <w:rFonts w:asciiTheme="majorHAnsi" w:hAnsiTheme="majorHAnsi"/>
          <w:sz w:val="24"/>
          <w:szCs w:val="24"/>
        </w:rPr>
        <w:t xml:space="preserve"> long term </w:t>
      </w:r>
      <w:r w:rsidR="00775AAA">
        <w:rPr>
          <w:rFonts w:asciiTheme="majorHAnsi" w:hAnsiTheme="majorHAnsi"/>
          <w:sz w:val="24"/>
          <w:szCs w:val="24"/>
        </w:rPr>
        <w:t>value</w:t>
      </w:r>
      <w:r w:rsidR="00C944BF">
        <w:rPr>
          <w:rFonts w:asciiTheme="majorHAnsi" w:hAnsiTheme="majorHAnsi"/>
          <w:sz w:val="24"/>
          <w:szCs w:val="24"/>
        </w:rPr>
        <w:t xml:space="preserve"> than narrow</w:t>
      </w:r>
      <w:r w:rsidR="00E328AB">
        <w:rPr>
          <w:rFonts w:asciiTheme="majorHAnsi" w:hAnsiTheme="majorHAnsi"/>
          <w:sz w:val="24"/>
          <w:szCs w:val="24"/>
        </w:rPr>
        <w:t>er</w:t>
      </w:r>
      <w:r w:rsidR="00C944BF">
        <w:rPr>
          <w:rFonts w:asciiTheme="majorHAnsi" w:hAnsiTheme="majorHAnsi"/>
          <w:sz w:val="24"/>
          <w:szCs w:val="24"/>
        </w:rPr>
        <w:t xml:space="preserve"> </w:t>
      </w:r>
      <w:r w:rsidR="00E328AB">
        <w:rPr>
          <w:rFonts w:asciiTheme="majorHAnsi" w:hAnsiTheme="majorHAnsi"/>
          <w:sz w:val="24"/>
          <w:szCs w:val="24"/>
        </w:rPr>
        <w:t>‘</w:t>
      </w:r>
      <w:r w:rsidR="00C944BF">
        <w:rPr>
          <w:rFonts w:asciiTheme="majorHAnsi" w:hAnsiTheme="majorHAnsi"/>
          <w:sz w:val="24"/>
          <w:szCs w:val="24"/>
        </w:rPr>
        <w:t>work ready’ skills?</w:t>
      </w:r>
      <w:r w:rsidR="00775AAA">
        <w:rPr>
          <w:rFonts w:asciiTheme="majorHAnsi" w:hAnsiTheme="majorHAnsi"/>
          <w:sz w:val="24"/>
          <w:szCs w:val="24"/>
        </w:rPr>
        <w:t xml:space="preserve"> </w:t>
      </w:r>
      <w:r w:rsidR="00E328AB">
        <w:rPr>
          <w:rFonts w:asciiTheme="majorHAnsi" w:hAnsiTheme="majorHAnsi"/>
          <w:sz w:val="24"/>
          <w:szCs w:val="24"/>
        </w:rPr>
        <w:t>I am not saying that one is superior to the other, but one is certainly more fundamental. It may be true that ‘employers need access to a pipeline of graduates with the skills they need’ (p. 18).  But a dynamic economy, no less a dynamic society and culture, relies most fundamentally on quality of mind not skills. We should be c</w:t>
      </w:r>
      <w:r w:rsidR="00775AAA">
        <w:rPr>
          <w:rFonts w:asciiTheme="majorHAnsi" w:hAnsiTheme="majorHAnsi"/>
          <w:sz w:val="24"/>
          <w:szCs w:val="24"/>
        </w:rPr>
        <w:t>ognisant of but n</w:t>
      </w:r>
      <w:r w:rsidR="00E328AB">
        <w:rPr>
          <w:rFonts w:asciiTheme="majorHAnsi" w:hAnsiTheme="majorHAnsi"/>
          <w:sz w:val="24"/>
          <w:szCs w:val="24"/>
        </w:rPr>
        <w:t xml:space="preserve">ot slavish to the perceived, but often all-too-short-term, </w:t>
      </w:r>
      <w:r w:rsidR="00775AAA">
        <w:rPr>
          <w:rFonts w:asciiTheme="majorHAnsi" w:hAnsiTheme="majorHAnsi"/>
          <w:sz w:val="24"/>
          <w:szCs w:val="24"/>
        </w:rPr>
        <w:t>needs of commerce.</w:t>
      </w:r>
    </w:p>
    <w:p w:rsidR="00C944BF" w:rsidRDefault="00C944BF" w:rsidP="00F12C1E">
      <w:pPr>
        <w:pStyle w:val="ListParagraph"/>
        <w:numPr>
          <w:ilvl w:val="0"/>
          <w:numId w:val="2"/>
        </w:numPr>
        <w:rPr>
          <w:rFonts w:asciiTheme="majorHAnsi" w:hAnsiTheme="majorHAnsi"/>
          <w:sz w:val="24"/>
          <w:szCs w:val="24"/>
        </w:rPr>
      </w:pPr>
      <w:r>
        <w:rPr>
          <w:rFonts w:asciiTheme="majorHAnsi" w:hAnsiTheme="majorHAnsi"/>
          <w:sz w:val="24"/>
          <w:szCs w:val="24"/>
        </w:rPr>
        <w:t>The paper asserts that ‘higher education in England has an excellent global reputation, and we must ensure that reputation is maintained’ (p.42). It is unclear who the ‘we’ is in this formulation, but it is important</w:t>
      </w:r>
      <w:r w:rsidR="000A5755">
        <w:rPr>
          <w:rFonts w:asciiTheme="majorHAnsi" w:hAnsiTheme="majorHAnsi"/>
          <w:sz w:val="24"/>
          <w:szCs w:val="24"/>
        </w:rPr>
        <w:t xml:space="preserve"> to note that the excellent </w:t>
      </w:r>
      <w:r w:rsidR="00775AAA">
        <w:rPr>
          <w:rFonts w:asciiTheme="majorHAnsi" w:hAnsiTheme="majorHAnsi"/>
          <w:sz w:val="24"/>
          <w:szCs w:val="24"/>
        </w:rPr>
        <w:t>reputation</w:t>
      </w:r>
      <w:r>
        <w:rPr>
          <w:rFonts w:asciiTheme="majorHAnsi" w:hAnsiTheme="majorHAnsi"/>
          <w:sz w:val="24"/>
          <w:szCs w:val="24"/>
        </w:rPr>
        <w:t xml:space="preserve"> the sector enjoys is in spite </w:t>
      </w:r>
      <w:r w:rsidR="00775AAA">
        <w:rPr>
          <w:rFonts w:asciiTheme="majorHAnsi" w:hAnsiTheme="majorHAnsi"/>
          <w:sz w:val="24"/>
          <w:szCs w:val="24"/>
        </w:rPr>
        <w:t xml:space="preserve">of </w:t>
      </w:r>
      <w:r>
        <w:rPr>
          <w:rFonts w:asciiTheme="majorHAnsi" w:hAnsiTheme="majorHAnsi"/>
          <w:sz w:val="24"/>
          <w:szCs w:val="24"/>
        </w:rPr>
        <w:t xml:space="preserve">not because of government </w:t>
      </w:r>
      <w:r w:rsidR="004E0A35">
        <w:rPr>
          <w:rFonts w:asciiTheme="majorHAnsi" w:hAnsiTheme="majorHAnsi"/>
          <w:sz w:val="24"/>
          <w:szCs w:val="24"/>
        </w:rPr>
        <w:t>policy</w:t>
      </w:r>
      <w:r>
        <w:rPr>
          <w:rFonts w:asciiTheme="majorHAnsi" w:hAnsiTheme="majorHAnsi"/>
          <w:sz w:val="24"/>
          <w:szCs w:val="24"/>
        </w:rPr>
        <w:t xml:space="preserve">. Colleagues from around the world are amazed we are able to function so </w:t>
      </w:r>
      <w:r>
        <w:rPr>
          <w:rFonts w:asciiTheme="majorHAnsi" w:hAnsiTheme="majorHAnsi"/>
          <w:sz w:val="24"/>
          <w:szCs w:val="24"/>
        </w:rPr>
        <w:lastRenderedPageBreak/>
        <w:t>well gi</w:t>
      </w:r>
      <w:r w:rsidR="00775AAA">
        <w:rPr>
          <w:rFonts w:asciiTheme="majorHAnsi" w:hAnsiTheme="majorHAnsi"/>
          <w:sz w:val="24"/>
          <w:szCs w:val="24"/>
        </w:rPr>
        <w:t>ven constant government interference</w:t>
      </w:r>
      <w:r>
        <w:rPr>
          <w:rFonts w:asciiTheme="majorHAnsi" w:hAnsiTheme="majorHAnsi"/>
          <w:sz w:val="24"/>
          <w:szCs w:val="24"/>
        </w:rPr>
        <w:t xml:space="preserve">. The state of permanent revolution </w:t>
      </w:r>
      <w:r w:rsidR="00775AAA">
        <w:rPr>
          <w:rFonts w:asciiTheme="majorHAnsi" w:hAnsiTheme="majorHAnsi"/>
          <w:sz w:val="24"/>
          <w:szCs w:val="24"/>
        </w:rPr>
        <w:t xml:space="preserve">to which </w:t>
      </w:r>
      <w:r>
        <w:rPr>
          <w:rFonts w:asciiTheme="majorHAnsi" w:hAnsiTheme="majorHAnsi"/>
          <w:sz w:val="24"/>
          <w:szCs w:val="24"/>
        </w:rPr>
        <w:t xml:space="preserve">universities </w:t>
      </w:r>
      <w:r w:rsidR="00775AAA">
        <w:rPr>
          <w:rFonts w:asciiTheme="majorHAnsi" w:hAnsiTheme="majorHAnsi"/>
          <w:sz w:val="24"/>
          <w:szCs w:val="24"/>
        </w:rPr>
        <w:t xml:space="preserve">have been subject over </w:t>
      </w:r>
      <w:r>
        <w:rPr>
          <w:rFonts w:asciiTheme="majorHAnsi" w:hAnsiTheme="majorHAnsi"/>
          <w:sz w:val="24"/>
          <w:szCs w:val="24"/>
        </w:rPr>
        <w:t>the last 30 years is not healthy.</w:t>
      </w:r>
      <w:r w:rsidR="000A5755">
        <w:rPr>
          <w:rFonts w:asciiTheme="majorHAnsi" w:hAnsiTheme="majorHAnsi"/>
          <w:sz w:val="24"/>
          <w:szCs w:val="24"/>
        </w:rPr>
        <w:t xml:space="preserve"> Unless it is eased considerably it is hard to envisage this reputation extending much into the future.</w:t>
      </w:r>
    </w:p>
    <w:p w:rsidR="00C944BF" w:rsidRDefault="004E0A35" w:rsidP="00F12C1E">
      <w:pPr>
        <w:pStyle w:val="ListParagraph"/>
        <w:numPr>
          <w:ilvl w:val="0"/>
          <w:numId w:val="2"/>
        </w:numPr>
        <w:rPr>
          <w:rFonts w:asciiTheme="majorHAnsi" w:hAnsiTheme="majorHAnsi"/>
          <w:sz w:val="24"/>
          <w:szCs w:val="24"/>
        </w:rPr>
      </w:pPr>
      <w:r>
        <w:rPr>
          <w:rFonts w:asciiTheme="majorHAnsi" w:hAnsiTheme="majorHAnsi"/>
          <w:sz w:val="24"/>
          <w:szCs w:val="24"/>
        </w:rPr>
        <w:t xml:space="preserve">One of the aims of the paper is to devise a ‘simpler system with students at the centre’ (p.57). To achieve this goal a new Office for Students is proposed with a wide remit and associated powers. It is posited as a ‘new regulator and student champion’. Its central job will be to ‘promote the student interest’. </w:t>
      </w:r>
      <w:r w:rsidR="000A5755">
        <w:rPr>
          <w:rFonts w:asciiTheme="majorHAnsi" w:hAnsiTheme="majorHAnsi"/>
          <w:sz w:val="24"/>
          <w:szCs w:val="24"/>
        </w:rPr>
        <w:t xml:space="preserve">But what is </w:t>
      </w:r>
      <w:r>
        <w:rPr>
          <w:rFonts w:asciiTheme="majorHAnsi" w:hAnsiTheme="majorHAnsi"/>
          <w:sz w:val="24"/>
          <w:szCs w:val="24"/>
        </w:rPr>
        <w:t xml:space="preserve">this seemingly straight-forward thing ‘the student interest’. In an acknowledged diverse system is there but one student interest? There are many different kinds of student, from different social backgrounds, with different economic circumstances, different values, tastes, goals, expectations. But only one </w:t>
      </w:r>
      <w:r w:rsidR="004E23F2">
        <w:rPr>
          <w:rFonts w:asciiTheme="majorHAnsi" w:hAnsiTheme="majorHAnsi"/>
          <w:sz w:val="24"/>
          <w:szCs w:val="24"/>
        </w:rPr>
        <w:t xml:space="preserve">student interest? </w:t>
      </w:r>
      <w:r w:rsidR="003D6E6E">
        <w:rPr>
          <w:rFonts w:asciiTheme="majorHAnsi" w:hAnsiTheme="majorHAnsi"/>
          <w:sz w:val="24"/>
          <w:szCs w:val="24"/>
        </w:rPr>
        <w:t xml:space="preserve">And is the assumption that this new powerful </w:t>
      </w:r>
      <w:r w:rsidR="004E23F2">
        <w:rPr>
          <w:rFonts w:asciiTheme="majorHAnsi" w:hAnsiTheme="majorHAnsi"/>
          <w:sz w:val="24"/>
          <w:szCs w:val="24"/>
        </w:rPr>
        <w:t xml:space="preserve">body is needed today because those bodies which have traditionally promoted the diverse </w:t>
      </w:r>
      <w:r w:rsidR="003D6E6E">
        <w:rPr>
          <w:rFonts w:asciiTheme="majorHAnsi" w:hAnsiTheme="majorHAnsi"/>
          <w:sz w:val="24"/>
          <w:szCs w:val="24"/>
        </w:rPr>
        <w:t>interests</w:t>
      </w:r>
      <w:r w:rsidR="004E23F2">
        <w:rPr>
          <w:rFonts w:asciiTheme="majorHAnsi" w:hAnsiTheme="majorHAnsi"/>
          <w:sz w:val="24"/>
          <w:szCs w:val="24"/>
        </w:rPr>
        <w:t xml:space="preserve"> of students—i.e. the universities themselves—no longer do this, or not to the required (unspecified) standard? </w:t>
      </w:r>
      <w:r w:rsidR="000A5755">
        <w:rPr>
          <w:rFonts w:asciiTheme="majorHAnsi" w:hAnsiTheme="majorHAnsi"/>
          <w:sz w:val="24"/>
          <w:szCs w:val="24"/>
        </w:rPr>
        <w:t>What</w:t>
      </w:r>
      <w:r w:rsidR="003D6E6E">
        <w:rPr>
          <w:rFonts w:asciiTheme="majorHAnsi" w:hAnsiTheme="majorHAnsi"/>
          <w:sz w:val="24"/>
          <w:szCs w:val="24"/>
        </w:rPr>
        <w:t xml:space="preserve"> </w:t>
      </w:r>
      <w:r w:rsidR="004E23F2">
        <w:rPr>
          <w:rFonts w:asciiTheme="majorHAnsi" w:hAnsiTheme="majorHAnsi"/>
          <w:sz w:val="24"/>
          <w:szCs w:val="24"/>
        </w:rPr>
        <w:t xml:space="preserve">evidence </w:t>
      </w:r>
      <w:r w:rsidR="003D6E6E">
        <w:rPr>
          <w:rFonts w:asciiTheme="majorHAnsi" w:hAnsiTheme="majorHAnsi"/>
          <w:sz w:val="24"/>
          <w:szCs w:val="24"/>
        </w:rPr>
        <w:t xml:space="preserve">is there </w:t>
      </w:r>
      <w:r w:rsidR="004E23F2">
        <w:rPr>
          <w:rFonts w:asciiTheme="majorHAnsi" w:hAnsiTheme="majorHAnsi"/>
          <w:sz w:val="24"/>
          <w:szCs w:val="24"/>
        </w:rPr>
        <w:t xml:space="preserve">for this? </w:t>
      </w:r>
      <w:r w:rsidR="003D6E6E">
        <w:rPr>
          <w:rFonts w:asciiTheme="majorHAnsi" w:hAnsiTheme="majorHAnsi"/>
          <w:sz w:val="24"/>
          <w:szCs w:val="24"/>
        </w:rPr>
        <w:t xml:space="preserve">Will not the establishment of this new regulatory body </w:t>
      </w:r>
      <w:r w:rsidR="004E23F2">
        <w:rPr>
          <w:rFonts w:asciiTheme="majorHAnsi" w:hAnsiTheme="majorHAnsi"/>
          <w:sz w:val="24"/>
          <w:szCs w:val="24"/>
        </w:rPr>
        <w:t>seriously compromise university autonomy, leading to a loss of individuality and diversity? W</w:t>
      </w:r>
      <w:r w:rsidR="000A5755">
        <w:rPr>
          <w:rFonts w:asciiTheme="majorHAnsi" w:hAnsiTheme="majorHAnsi"/>
          <w:sz w:val="24"/>
          <w:szCs w:val="24"/>
        </w:rPr>
        <w:t>ill not the standardization which</w:t>
      </w:r>
      <w:r w:rsidR="004E23F2">
        <w:rPr>
          <w:rFonts w:asciiTheme="majorHAnsi" w:hAnsiTheme="majorHAnsi"/>
          <w:sz w:val="24"/>
          <w:szCs w:val="24"/>
        </w:rPr>
        <w:t xml:space="preserve"> will inevitably result be a brake on dynamism and creativity?</w:t>
      </w:r>
    </w:p>
    <w:p w:rsidR="004821FC" w:rsidRPr="007855DA" w:rsidRDefault="000A5755" w:rsidP="000A5755">
      <w:pPr>
        <w:rPr>
          <w:rFonts w:asciiTheme="majorHAnsi" w:hAnsiTheme="majorHAnsi"/>
          <w:sz w:val="24"/>
          <w:szCs w:val="24"/>
        </w:rPr>
      </w:pPr>
      <w:r>
        <w:rPr>
          <w:rFonts w:asciiTheme="majorHAnsi" w:hAnsiTheme="majorHAnsi"/>
          <w:sz w:val="24"/>
          <w:szCs w:val="24"/>
        </w:rPr>
        <w:t>In sum it is hard to see how any set of measures that reduce university autonomy, cramp individuality, increase bureaucracy, and diminish still further the role of professional judgment</w:t>
      </w:r>
      <w:r w:rsidR="00B45505">
        <w:rPr>
          <w:rFonts w:asciiTheme="majorHAnsi" w:hAnsiTheme="majorHAnsi"/>
          <w:sz w:val="24"/>
          <w:szCs w:val="24"/>
        </w:rPr>
        <w:t xml:space="preserve"> and responsibility will be good for the sector. The global reputation the sector enjoys is largely a result of its comparative autonomy from government and commerce</w:t>
      </w:r>
      <w:r w:rsidR="00BF620D">
        <w:rPr>
          <w:rFonts w:asciiTheme="majorHAnsi" w:hAnsiTheme="majorHAnsi"/>
          <w:sz w:val="24"/>
          <w:szCs w:val="24"/>
        </w:rPr>
        <w:t xml:space="preserve">. </w:t>
      </w:r>
      <w:r w:rsidR="00E12CB8">
        <w:rPr>
          <w:rFonts w:asciiTheme="majorHAnsi" w:hAnsiTheme="majorHAnsi"/>
          <w:sz w:val="24"/>
          <w:szCs w:val="24"/>
        </w:rPr>
        <w:t xml:space="preserve">This autonomy has suffered considerable erosion over the last three decades, and the net effect of the proposals contained within this Paper, unless very carefully developed, will be </w:t>
      </w:r>
      <w:r w:rsidR="007855DA">
        <w:rPr>
          <w:rFonts w:asciiTheme="majorHAnsi" w:hAnsiTheme="majorHAnsi"/>
          <w:sz w:val="24"/>
          <w:szCs w:val="24"/>
        </w:rPr>
        <w:t>to erode it still further.</w:t>
      </w:r>
      <w:bookmarkStart w:id="0" w:name="_GoBack"/>
      <w:bookmarkEnd w:id="0"/>
    </w:p>
    <w:p w:rsidR="003A0B49" w:rsidRPr="003A0B49" w:rsidRDefault="003A0B49" w:rsidP="003A0B49">
      <w:pPr>
        <w:rPr>
          <w:rFonts w:asciiTheme="majorHAnsi" w:hAnsiTheme="majorHAnsi"/>
          <w:sz w:val="24"/>
          <w:szCs w:val="24"/>
        </w:rPr>
      </w:pPr>
    </w:p>
    <w:p w:rsidR="003A0B49" w:rsidRPr="003A0B49" w:rsidRDefault="003A0B49" w:rsidP="003A0B49">
      <w:pPr>
        <w:ind w:left="360"/>
        <w:rPr>
          <w:rFonts w:asciiTheme="majorHAnsi" w:hAnsiTheme="majorHAnsi"/>
          <w:sz w:val="24"/>
          <w:szCs w:val="24"/>
        </w:rPr>
      </w:pPr>
    </w:p>
    <w:sectPr w:rsidR="003A0B49" w:rsidRPr="003A0B4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BFA" w:rsidRDefault="00622BFA" w:rsidP="00D65411">
      <w:pPr>
        <w:spacing w:after="0" w:line="240" w:lineRule="auto"/>
      </w:pPr>
      <w:r>
        <w:separator/>
      </w:r>
    </w:p>
  </w:endnote>
  <w:endnote w:type="continuationSeparator" w:id="0">
    <w:p w:rsidR="00622BFA" w:rsidRDefault="00622BFA" w:rsidP="00D6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48020"/>
      <w:docPartObj>
        <w:docPartGallery w:val="Page Numbers (Bottom of Page)"/>
        <w:docPartUnique/>
      </w:docPartObj>
    </w:sdtPr>
    <w:sdtEndPr>
      <w:rPr>
        <w:noProof/>
      </w:rPr>
    </w:sdtEndPr>
    <w:sdtContent>
      <w:p w:rsidR="00D65411" w:rsidRDefault="00D65411">
        <w:pPr>
          <w:pStyle w:val="Footer"/>
          <w:jc w:val="right"/>
        </w:pPr>
        <w:r>
          <w:fldChar w:fldCharType="begin"/>
        </w:r>
        <w:r>
          <w:instrText xml:space="preserve"> PAGE   \* MERGEFORMAT </w:instrText>
        </w:r>
        <w:r>
          <w:fldChar w:fldCharType="separate"/>
        </w:r>
        <w:r w:rsidR="007855DA">
          <w:rPr>
            <w:noProof/>
          </w:rPr>
          <w:t>3</w:t>
        </w:r>
        <w:r>
          <w:rPr>
            <w:noProof/>
          </w:rPr>
          <w:fldChar w:fldCharType="end"/>
        </w:r>
      </w:p>
    </w:sdtContent>
  </w:sdt>
  <w:p w:rsidR="00D65411" w:rsidRDefault="00D654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BFA" w:rsidRDefault="00622BFA" w:rsidP="00D65411">
      <w:pPr>
        <w:spacing w:after="0" w:line="240" w:lineRule="auto"/>
      </w:pPr>
      <w:r>
        <w:separator/>
      </w:r>
    </w:p>
  </w:footnote>
  <w:footnote w:type="continuationSeparator" w:id="0">
    <w:p w:rsidR="00622BFA" w:rsidRDefault="00622BFA" w:rsidP="00D654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B4F65"/>
    <w:multiLevelType w:val="hybridMultilevel"/>
    <w:tmpl w:val="64AC9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E62689B"/>
    <w:multiLevelType w:val="hybridMultilevel"/>
    <w:tmpl w:val="CFE65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920"/>
    <w:rsid w:val="000A5755"/>
    <w:rsid w:val="000B3EF1"/>
    <w:rsid w:val="0016437F"/>
    <w:rsid w:val="001705CC"/>
    <w:rsid w:val="00182F62"/>
    <w:rsid w:val="001924CB"/>
    <w:rsid w:val="001A42F4"/>
    <w:rsid w:val="001D6F16"/>
    <w:rsid w:val="00331A84"/>
    <w:rsid w:val="00356CD9"/>
    <w:rsid w:val="003A0B49"/>
    <w:rsid w:val="003C5DAC"/>
    <w:rsid w:val="003D6E6E"/>
    <w:rsid w:val="004720B1"/>
    <w:rsid w:val="004821FC"/>
    <w:rsid w:val="004B70E9"/>
    <w:rsid w:val="004C6A6C"/>
    <w:rsid w:val="004E0A35"/>
    <w:rsid w:val="004E23F2"/>
    <w:rsid w:val="004E2A42"/>
    <w:rsid w:val="00530FD1"/>
    <w:rsid w:val="005E1108"/>
    <w:rsid w:val="00622BFA"/>
    <w:rsid w:val="00663920"/>
    <w:rsid w:val="006774A8"/>
    <w:rsid w:val="007274CF"/>
    <w:rsid w:val="0077120A"/>
    <w:rsid w:val="00775AAA"/>
    <w:rsid w:val="00775ED4"/>
    <w:rsid w:val="007855DA"/>
    <w:rsid w:val="007D74F5"/>
    <w:rsid w:val="00843240"/>
    <w:rsid w:val="00856F9F"/>
    <w:rsid w:val="00885BD4"/>
    <w:rsid w:val="008A35DA"/>
    <w:rsid w:val="008C7E29"/>
    <w:rsid w:val="00937C6A"/>
    <w:rsid w:val="009A55D9"/>
    <w:rsid w:val="00A20992"/>
    <w:rsid w:val="00A77B76"/>
    <w:rsid w:val="00AA79BC"/>
    <w:rsid w:val="00B45505"/>
    <w:rsid w:val="00BA1B1B"/>
    <w:rsid w:val="00BD384C"/>
    <w:rsid w:val="00BF620D"/>
    <w:rsid w:val="00C944BF"/>
    <w:rsid w:val="00CF1FA6"/>
    <w:rsid w:val="00D561A0"/>
    <w:rsid w:val="00D65411"/>
    <w:rsid w:val="00DF0269"/>
    <w:rsid w:val="00E12910"/>
    <w:rsid w:val="00E12CB8"/>
    <w:rsid w:val="00E328AB"/>
    <w:rsid w:val="00EE51EA"/>
    <w:rsid w:val="00F12C1E"/>
    <w:rsid w:val="00F16926"/>
    <w:rsid w:val="00F255B8"/>
    <w:rsid w:val="00F65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920"/>
    <w:rPr>
      <w:color w:val="0000FF" w:themeColor="hyperlink"/>
      <w:u w:val="single"/>
    </w:rPr>
  </w:style>
  <w:style w:type="paragraph" w:styleId="Header">
    <w:name w:val="header"/>
    <w:basedOn w:val="Normal"/>
    <w:link w:val="HeaderChar"/>
    <w:uiPriority w:val="99"/>
    <w:unhideWhenUsed/>
    <w:rsid w:val="00D6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411"/>
  </w:style>
  <w:style w:type="paragraph" w:styleId="Footer">
    <w:name w:val="footer"/>
    <w:basedOn w:val="Normal"/>
    <w:link w:val="FooterChar"/>
    <w:uiPriority w:val="99"/>
    <w:unhideWhenUsed/>
    <w:rsid w:val="00D6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411"/>
  </w:style>
  <w:style w:type="paragraph" w:styleId="ListParagraph">
    <w:name w:val="List Paragraph"/>
    <w:basedOn w:val="Normal"/>
    <w:uiPriority w:val="34"/>
    <w:qFormat/>
    <w:rsid w:val="00F12C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920"/>
    <w:rPr>
      <w:color w:val="0000FF" w:themeColor="hyperlink"/>
      <w:u w:val="single"/>
    </w:rPr>
  </w:style>
  <w:style w:type="paragraph" w:styleId="Header">
    <w:name w:val="header"/>
    <w:basedOn w:val="Normal"/>
    <w:link w:val="HeaderChar"/>
    <w:uiPriority w:val="99"/>
    <w:unhideWhenUsed/>
    <w:rsid w:val="00D6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411"/>
  </w:style>
  <w:style w:type="paragraph" w:styleId="Footer">
    <w:name w:val="footer"/>
    <w:basedOn w:val="Normal"/>
    <w:link w:val="FooterChar"/>
    <w:uiPriority w:val="99"/>
    <w:unhideWhenUsed/>
    <w:rsid w:val="00D6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411"/>
  </w:style>
  <w:style w:type="paragraph" w:styleId="ListParagraph">
    <w:name w:val="List Paragraph"/>
    <w:basedOn w:val="Normal"/>
    <w:uiPriority w:val="34"/>
    <w:qFormat/>
    <w:rsid w:val="00F12C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c.wilson@lse.ac.u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London School of Economics and Political Science</Company>
  <LinksUpToDate>false</LinksUpToDate>
  <CharactersWithSpaces>8119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dc:creator>
  <cp:lastModifiedBy>Peter Wilson</cp:lastModifiedBy>
  <cp:revision>2</cp:revision>
  <dcterms:created xsi:type="dcterms:W3CDTF">2016-01-22T19:32:00Z</dcterms:created>
  <dcterms:modified xsi:type="dcterms:W3CDTF">2016-01-22T19:32:00Z</dcterms:modified>
</cp:coreProperties>
</file>