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Default"/>
        <w:bidi w:val="0"/>
        <w:spacing w:line="288" w:lineRule="auto"/>
        <w:ind w:left="0" w:right="0" w:firstLine="0"/>
        <w:jc w:val="left"/>
        <w:rPr>
          <w:rFonts w:ascii="Arial" w:cs="Arial" w:hAnsi="Arial" w:eastAsia="Arial"/>
          <w:color w:val="3b3737"/>
          <w:sz w:val="26"/>
          <w:szCs w:val="26"/>
          <w:rtl w:val="0"/>
        </w:rPr>
      </w:pPr>
      <w:r>
        <w:rPr>
          <w:rFonts w:ascii="Arial" w:hAnsi="Arial"/>
          <w:color w:val="3b3737"/>
          <w:sz w:val="26"/>
          <w:szCs w:val="26"/>
          <w:rtl w:val="0"/>
          <w:lang w:val="en-US"/>
        </w:rPr>
        <w:t xml:space="preserve">This is not major but I think it is important. The TEF assessment needs to consider learning in broad terms, it must be understood in terms of two metaphors - the acquisition metaphor which is well known; and the less well appreciated metaphor, through participation. So learning through </w:t>
      </w:r>
      <w:r>
        <w:rPr>
          <w:rFonts w:ascii="Arial" w:hAnsi="Arial" w:hint="default"/>
          <w:color w:val="3b3737"/>
          <w:sz w:val="26"/>
          <w:szCs w:val="26"/>
          <w:rtl w:val="0"/>
        </w:rPr>
        <w:t>‘</w:t>
      </w:r>
      <w:r>
        <w:rPr>
          <w:rFonts w:ascii="Arial" w:hAnsi="Arial"/>
          <w:color w:val="3b3737"/>
          <w:sz w:val="26"/>
          <w:szCs w:val="26"/>
          <w:rtl w:val="0"/>
          <w:lang w:val="en-US"/>
        </w:rPr>
        <w:t>doing</w:t>
      </w:r>
      <w:r>
        <w:rPr>
          <w:rFonts w:ascii="Arial" w:hAnsi="Arial" w:hint="default"/>
          <w:color w:val="3b3737"/>
          <w:sz w:val="26"/>
          <w:szCs w:val="26"/>
          <w:rtl w:val="0"/>
        </w:rPr>
        <w:t xml:space="preserve">’ </w:t>
      </w:r>
      <w:r>
        <w:rPr>
          <w:rFonts w:ascii="Arial" w:hAnsi="Arial"/>
          <w:color w:val="3b3737"/>
          <w:sz w:val="26"/>
          <w:szCs w:val="26"/>
          <w:rtl w:val="0"/>
          <w:lang w:val="en-US"/>
        </w:rPr>
        <w:t xml:space="preserve">is important. Students in HE particularly science students when they sign onto an Award are making a statement of identity </w:t>
      </w:r>
      <w:r>
        <w:rPr>
          <w:rFonts w:ascii="Arial" w:hAnsi="Arial" w:hint="default"/>
          <w:color w:val="3b3737"/>
          <w:sz w:val="26"/>
          <w:szCs w:val="26"/>
          <w:rtl w:val="0"/>
        </w:rPr>
        <w:t xml:space="preserve">– </w:t>
      </w:r>
      <w:r>
        <w:rPr>
          <w:rFonts w:ascii="Arial" w:hAnsi="Arial"/>
          <w:color w:val="3b3737"/>
          <w:sz w:val="26"/>
          <w:szCs w:val="26"/>
          <w:rtl w:val="0"/>
          <w:lang w:val="en-US"/>
        </w:rPr>
        <w:t xml:space="preserve">and in the doing </w:t>
      </w:r>
      <w:r>
        <w:rPr>
          <w:rFonts w:ascii="Arial" w:hAnsi="Arial" w:hint="default"/>
          <w:color w:val="3b3737"/>
          <w:sz w:val="26"/>
          <w:szCs w:val="26"/>
          <w:rtl w:val="0"/>
        </w:rPr>
        <w:t xml:space="preserve">– </w:t>
      </w:r>
      <w:r>
        <w:rPr>
          <w:rFonts w:ascii="Arial" w:hAnsi="Arial"/>
          <w:color w:val="3b3737"/>
          <w:sz w:val="26"/>
          <w:szCs w:val="26"/>
          <w:rtl w:val="0"/>
          <w:lang w:val="en-US"/>
        </w:rPr>
        <w:t>perhaps through practical work - there is a change in their identity. Thus student in HE compared to schools and FE are becoming a professional and that is important in terms of their learning.</w:t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Fonts w:ascii="Arial" w:cs="Arial" w:hAnsi="Arial" w:eastAsia="Arial"/>
          <w:color w:val="3b3737"/>
          <w:sz w:val="26"/>
          <w:szCs w:val="26"/>
          <w:rtl w:val="0"/>
        </w:rPr>
      </w:pPr>
    </w:p>
    <w:p>
      <w:pPr>
        <w:pStyle w:val="Default"/>
        <w:bidi w:val="0"/>
        <w:spacing w:line="288" w:lineRule="auto"/>
        <w:ind w:left="0" w:right="0" w:firstLine="0"/>
        <w:jc w:val="left"/>
        <w:rPr>
          <w:rFonts w:ascii="Arial" w:cs="Arial" w:hAnsi="Arial" w:eastAsia="Arial"/>
          <w:color w:val="3b3737"/>
          <w:sz w:val="26"/>
          <w:szCs w:val="26"/>
          <w:rtl w:val="0"/>
        </w:rPr>
      </w:pPr>
      <w:r>
        <w:rPr>
          <w:rFonts w:ascii="Arial" w:hAnsi="Arial"/>
          <w:color w:val="3b3737"/>
          <w:sz w:val="26"/>
          <w:szCs w:val="26"/>
          <w:rtl w:val="0"/>
          <w:lang w:val="en-US"/>
        </w:rPr>
        <w:t>Paul Orsmond</w:t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Fonts w:ascii="Arial" w:cs="Arial" w:hAnsi="Arial" w:eastAsia="Arial"/>
          <w:color w:val="3b3737"/>
          <w:sz w:val="26"/>
          <w:szCs w:val="26"/>
          <w:rtl w:val="0"/>
        </w:rPr>
      </w:pPr>
      <w:r>
        <w:rPr>
          <w:rFonts w:ascii="Arial" w:hAnsi="Arial"/>
          <w:color w:val="3b3737"/>
          <w:sz w:val="26"/>
          <w:szCs w:val="26"/>
          <w:rtl w:val="0"/>
          <w:lang w:val="en-US"/>
        </w:rPr>
        <w:t>Senior Lecturer in Biology, Staffordshire University</w:t>
      </w:r>
    </w:p>
    <w:p>
      <w:pPr>
        <w:pStyle w:val="Default"/>
        <w:bidi w:val="0"/>
        <w:spacing w:line="288" w:lineRule="auto"/>
        <w:ind w:left="0" w:right="0" w:firstLine="0"/>
        <w:jc w:val="left"/>
        <w:rPr>
          <w:rtl w:val="0"/>
        </w:rPr>
      </w:pPr>
      <w:r>
        <w:rPr>
          <w:rStyle w:val="Hyperlink.0"/>
          <w:rFonts w:ascii="Arial" w:cs="Arial" w:hAnsi="Arial" w:eastAsia="Arial"/>
          <w:color w:val="4d47f7"/>
          <w:sz w:val="26"/>
          <w:szCs w:val="26"/>
          <w:rtl w:val="0"/>
        </w:rPr>
        <w:fldChar w:fldCharType="begin" w:fldLock="0"/>
      </w:r>
      <w:r>
        <w:rPr>
          <w:rStyle w:val="Hyperlink.0"/>
          <w:rFonts w:ascii="Arial" w:cs="Arial" w:hAnsi="Arial" w:eastAsia="Arial"/>
          <w:color w:val="4d47f7"/>
          <w:sz w:val="26"/>
          <w:szCs w:val="26"/>
          <w:rtl w:val="0"/>
        </w:rPr>
        <w:instrText xml:space="preserve"> HYPERLINK "mailto:p.orsmond@staffs.ac.uk"</w:instrText>
      </w:r>
      <w:r>
        <w:rPr>
          <w:rStyle w:val="Hyperlink.0"/>
          <w:rFonts w:ascii="Arial" w:cs="Arial" w:hAnsi="Arial" w:eastAsia="Arial"/>
          <w:color w:val="4d47f7"/>
          <w:sz w:val="26"/>
          <w:szCs w:val="26"/>
          <w:rtl w:val="0"/>
        </w:rPr>
        <w:fldChar w:fldCharType="separate" w:fldLock="0"/>
      </w:r>
      <w:r>
        <w:rPr>
          <w:rStyle w:val="Hyperlink.0"/>
          <w:rFonts w:ascii="Arial" w:hAnsi="Arial"/>
          <w:color w:val="4d47f7"/>
          <w:sz w:val="26"/>
          <w:szCs w:val="26"/>
          <w:rtl w:val="0"/>
          <w:lang w:val="en-US"/>
        </w:rPr>
        <w:t>p.orsmond@staffs.ac.uk</w:t>
      </w:r>
      <w:r>
        <w:rPr>
          <w:rFonts w:ascii="Arial" w:cs="Arial" w:hAnsi="Arial" w:eastAsia="Arial"/>
          <w:color w:val="4d47f7"/>
          <w:sz w:val="26"/>
          <w:szCs w:val="26"/>
          <w:rtl w:val="0"/>
        </w:rPr>
        <w:fldChar w:fldCharType="end" w:fldLock="0"/>
      </w:r>
      <w:r>
        <w:rPr>
          <w:rFonts w:ascii="Arial" w:hAnsi="Arial"/>
          <w:color w:val="4d47f7"/>
          <w:sz w:val="26"/>
          <w:szCs w:val="26"/>
          <w:rtl w:val="0"/>
          <w:lang w:val="en-US"/>
        </w:rPr>
        <w:t xml:space="preserve"> 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en-US"/>
    </w:rPr>
  </w:style>
  <w:style w:type="character" w:styleId="Link">
    <w:name w:val="Link"/>
    <w:rPr>
      <w:u w:val="single"/>
    </w:rPr>
  </w:style>
  <w:style w:type="character" w:styleId="Hyperlink.0">
    <w:name w:val="Hyperlink.0"/>
    <w:basedOn w:val="Link"/>
    <w:next w:val="Hyperlink.0"/>
    <w:rPr>
      <w:color w:val="4d47f7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