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38B" w:rsidRDefault="00761C98" w:rsidP="00761C98">
      <w:pPr>
        <w:jc w:val="center"/>
        <w:rPr>
          <w:b/>
          <w:sz w:val="28"/>
          <w:u w:val="single"/>
        </w:rPr>
      </w:pPr>
      <w:r w:rsidRPr="00761C98">
        <w:rPr>
          <w:b/>
          <w:sz w:val="28"/>
          <w:u w:val="single"/>
        </w:rPr>
        <w:t xml:space="preserve">Higher Education Commission </w:t>
      </w:r>
      <w:r w:rsidR="0015771E">
        <w:rPr>
          <w:b/>
          <w:sz w:val="28"/>
          <w:u w:val="single"/>
        </w:rPr>
        <w:t xml:space="preserve">commended as four key </w:t>
      </w:r>
      <w:r w:rsidRPr="00761C98">
        <w:rPr>
          <w:b/>
          <w:sz w:val="28"/>
          <w:u w:val="single"/>
        </w:rPr>
        <w:t xml:space="preserve">policy </w:t>
      </w:r>
      <w:r w:rsidR="002934C7">
        <w:rPr>
          <w:b/>
          <w:sz w:val="28"/>
          <w:u w:val="single"/>
        </w:rPr>
        <w:t>proposals</w:t>
      </w:r>
      <w:r w:rsidRPr="00761C98">
        <w:rPr>
          <w:b/>
          <w:sz w:val="28"/>
          <w:u w:val="single"/>
        </w:rPr>
        <w:t xml:space="preserve"> </w:t>
      </w:r>
      <w:r w:rsidR="0015771E">
        <w:rPr>
          <w:b/>
          <w:sz w:val="28"/>
          <w:u w:val="single"/>
        </w:rPr>
        <w:t>are put forward</w:t>
      </w:r>
      <w:r w:rsidRPr="00761C98">
        <w:rPr>
          <w:b/>
          <w:sz w:val="28"/>
          <w:u w:val="single"/>
        </w:rPr>
        <w:t xml:space="preserve"> in Government HE </w:t>
      </w:r>
      <w:r w:rsidR="00162D6D">
        <w:rPr>
          <w:b/>
          <w:sz w:val="28"/>
          <w:u w:val="single"/>
        </w:rPr>
        <w:t>green paper</w:t>
      </w:r>
    </w:p>
    <w:p w:rsidR="00761C98" w:rsidRDefault="00761C98" w:rsidP="00761C98">
      <w:r>
        <w:t>The Higher Education Commission</w:t>
      </w:r>
      <w:r w:rsidR="0084375C">
        <w:t xml:space="preserve"> (HE</w:t>
      </w:r>
      <w:r w:rsidR="00DA24BA">
        <w:t xml:space="preserve"> </w:t>
      </w:r>
      <w:r w:rsidR="0084375C">
        <w:t>C</w:t>
      </w:r>
      <w:r w:rsidR="00DA24BA">
        <w:t>ommission</w:t>
      </w:r>
      <w:r w:rsidR="0084375C">
        <w:t>)</w:t>
      </w:r>
      <w:r>
        <w:t xml:space="preserve"> is today celebrating the impact its independent, cross-party policy recommendations have had on the </w:t>
      </w:r>
      <w:r w:rsidR="00EF338B">
        <w:t>Department for Business Innovation &amp; Skills</w:t>
      </w:r>
      <w:r w:rsidR="00051AE0">
        <w:t xml:space="preserve"> higher education </w:t>
      </w:r>
      <w:r w:rsidR="00162D6D">
        <w:t>Green paper</w:t>
      </w:r>
      <w:r>
        <w:t>.</w:t>
      </w:r>
    </w:p>
    <w:p w:rsidR="00051AE0" w:rsidRDefault="00761C98" w:rsidP="00761C98">
      <w:r>
        <w:t>The H</w:t>
      </w:r>
      <w:r w:rsidR="0025086D">
        <w:t xml:space="preserve">E </w:t>
      </w:r>
      <w:r w:rsidR="00162D6D">
        <w:t>green paper</w:t>
      </w:r>
      <w:r w:rsidR="0084375C">
        <w:t xml:space="preserve"> titled</w:t>
      </w:r>
      <w:r>
        <w:t xml:space="preserve"> </w:t>
      </w:r>
      <w:hyperlink r:id="rId8" w:history="1">
        <w:r w:rsidRPr="0084375C">
          <w:rPr>
            <w:rStyle w:val="Hyperlink"/>
            <w:i/>
          </w:rPr>
          <w:t>Fulfilling our potential: teach</w:t>
        </w:r>
        <w:r w:rsidR="0084375C" w:rsidRPr="0084375C">
          <w:rPr>
            <w:rStyle w:val="Hyperlink"/>
            <w:i/>
          </w:rPr>
          <w:t>ing</w:t>
        </w:r>
        <w:r w:rsidRPr="0084375C">
          <w:rPr>
            <w:rStyle w:val="Hyperlink"/>
            <w:i/>
          </w:rPr>
          <w:t xml:space="preserve"> excellence, social mobility and student choice</w:t>
        </w:r>
      </w:hyperlink>
      <w:r>
        <w:t xml:space="preserve">, presented to Parliament by the Department for Business Innovation &amp; Skills, has put forward a number of key policy </w:t>
      </w:r>
      <w:r w:rsidR="0025086D">
        <w:t>recommend</w:t>
      </w:r>
      <w:r w:rsidR="00162D6D">
        <w:t xml:space="preserve">ations which have been </w:t>
      </w:r>
      <w:r w:rsidR="0025086D">
        <w:t>influence</w:t>
      </w:r>
      <w:r w:rsidR="0084375C">
        <w:t>d</w:t>
      </w:r>
      <w:r w:rsidR="0025086D">
        <w:t xml:space="preserve"> by the Higher Education Commission</w:t>
      </w:r>
      <w:r w:rsidR="00162D6D">
        <w:t>’</w:t>
      </w:r>
      <w:r w:rsidR="0084375C">
        <w:t>s report</w:t>
      </w:r>
      <w:r w:rsidR="0084375C" w:rsidRPr="00AA3FFB">
        <w:rPr>
          <w:i/>
        </w:rPr>
        <w:t xml:space="preserve"> Regulating Higher Education: Protecting Students, Encouraging Innovation, Enhancing Excellence</w:t>
      </w:r>
      <w:r w:rsidR="0025086D">
        <w:t>.</w:t>
      </w:r>
      <w:r w:rsidR="00EF338B">
        <w:t xml:space="preserve"> </w:t>
      </w:r>
    </w:p>
    <w:p w:rsidR="00761C98" w:rsidRPr="00051AE0" w:rsidRDefault="00EF338B" w:rsidP="00761C98">
      <w:pPr>
        <w:rPr>
          <w:color w:val="1F497D"/>
        </w:rPr>
      </w:pPr>
      <w:r>
        <w:t xml:space="preserve">This is the </w:t>
      </w:r>
      <w:r w:rsidR="00F8186F">
        <w:t>next meaningful</w:t>
      </w:r>
      <w:r>
        <w:t xml:space="preserve"> step</w:t>
      </w:r>
      <w:r w:rsidR="002927D2">
        <w:t xml:space="preserve"> after publishing a </w:t>
      </w:r>
      <w:r>
        <w:t>report to</w:t>
      </w:r>
      <w:r w:rsidR="00DA24BA">
        <w:t>wards</w:t>
      </w:r>
      <w:r>
        <w:t xml:space="preserve"> </w:t>
      </w:r>
      <w:r w:rsidR="00051AE0">
        <w:t xml:space="preserve">effectively </w:t>
      </w:r>
      <w:r>
        <w:t>changing policy.</w:t>
      </w:r>
      <w:r w:rsidR="00051AE0" w:rsidRPr="00051AE0">
        <w:t xml:space="preserve"> The HE Commission welcomes the </w:t>
      </w:r>
      <w:r w:rsidR="00162D6D">
        <w:t>Green paper</w:t>
      </w:r>
      <w:r w:rsidR="00051AE0" w:rsidRPr="00051AE0">
        <w:t xml:space="preserve">’s recognition of the importance of the architecture of HE regulation and the Commission’s report on regulating </w:t>
      </w:r>
      <w:proofErr w:type="gramStart"/>
      <w:r w:rsidR="00051AE0" w:rsidRPr="00051AE0">
        <w:t>HE</w:t>
      </w:r>
      <w:proofErr w:type="gramEnd"/>
      <w:r w:rsidR="00051AE0" w:rsidRPr="00051AE0">
        <w:t xml:space="preserve">.  </w:t>
      </w:r>
    </w:p>
    <w:p w:rsidR="00F13A2D" w:rsidRDefault="00051AE0" w:rsidP="00761C98">
      <w:r>
        <w:t>Several p</w:t>
      </w:r>
      <w:r w:rsidR="0084375C">
        <w:t xml:space="preserve">roposals in the </w:t>
      </w:r>
      <w:r w:rsidR="00162D6D">
        <w:t>Green paper</w:t>
      </w:r>
      <w:r>
        <w:t xml:space="preserve"> that mirror the HE Commission’s recommendations</w:t>
      </w:r>
      <w:r w:rsidR="0084375C">
        <w:t xml:space="preserve"> include</w:t>
      </w:r>
      <w:r w:rsidR="002F284D">
        <w:t>:</w:t>
      </w:r>
    </w:p>
    <w:p w:rsidR="002F284D" w:rsidRPr="002F284D" w:rsidRDefault="002F284D" w:rsidP="002F284D">
      <w:pPr>
        <w:pStyle w:val="ListParagraph"/>
        <w:numPr>
          <w:ilvl w:val="0"/>
          <w:numId w:val="1"/>
        </w:numPr>
        <w:rPr>
          <w:b/>
        </w:rPr>
      </w:pPr>
      <w:r w:rsidRPr="002F284D">
        <w:rPr>
          <w:b/>
        </w:rPr>
        <w:t xml:space="preserve">Merging of regulatory bodies </w:t>
      </w:r>
    </w:p>
    <w:p w:rsidR="002F284D" w:rsidRDefault="002F284D" w:rsidP="002F284D">
      <w:r>
        <w:t>HEFCE will become the Office of Students, and the Office for Fair Access</w:t>
      </w:r>
      <w:r w:rsidR="0084375C">
        <w:t xml:space="preserve"> (OFFA)</w:t>
      </w:r>
      <w:r>
        <w:t xml:space="preserve"> will be</w:t>
      </w:r>
      <w:r w:rsidR="00B87D1B">
        <w:t xml:space="preserve"> </w:t>
      </w:r>
      <w:r w:rsidR="000B136E">
        <w:t>merged into</w:t>
      </w:r>
      <w:r w:rsidR="00B87D1B">
        <w:t xml:space="preserve"> this new body. The </w:t>
      </w:r>
      <w:r>
        <w:t>HE</w:t>
      </w:r>
      <w:r w:rsidR="00DA24BA">
        <w:t xml:space="preserve"> </w:t>
      </w:r>
      <w:r>
        <w:t>C</w:t>
      </w:r>
      <w:r w:rsidR="00DA24BA">
        <w:t>ommission</w:t>
      </w:r>
      <w:r>
        <w:t xml:space="preserve"> recommended a new </w:t>
      </w:r>
      <w:r w:rsidR="000B136E">
        <w:t xml:space="preserve">lead regulator be established, the </w:t>
      </w:r>
      <w:r w:rsidR="002927D2">
        <w:t>Council for Higher E</w:t>
      </w:r>
      <w:r>
        <w:t>ducation, wh</w:t>
      </w:r>
      <w:r w:rsidR="0015771E">
        <w:t xml:space="preserve">ich would merge HEFCE and </w:t>
      </w:r>
      <w:r w:rsidR="000B136E">
        <w:t xml:space="preserve">OFFA </w:t>
      </w:r>
      <w:r w:rsidR="00B87D1B">
        <w:t xml:space="preserve">in </w:t>
      </w:r>
      <w:r w:rsidR="000B136E">
        <w:t xml:space="preserve">its </w:t>
      </w:r>
      <w:r w:rsidR="000B136E">
        <w:rPr>
          <w:i/>
        </w:rPr>
        <w:t xml:space="preserve">Regulating Higher Education </w:t>
      </w:r>
      <w:r w:rsidR="00B87D1B">
        <w:t>report.</w:t>
      </w:r>
    </w:p>
    <w:p w:rsidR="002F284D" w:rsidRPr="002F284D" w:rsidRDefault="0015771E" w:rsidP="002F284D">
      <w:pPr>
        <w:pStyle w:val="ListParagraph"/>
        <w:numPr>
          <w:ilvl w:val="0"/>
          <w:numId w:val="1"/>
        </w:numPr>
        <w:rPr>
          <w:b/>
        </w:rPr>
      </w:pPr>
      <w:r>
        <w:rPr>
          <w:b/>
        </w:rPr>
        <w:t>Student protection requirement</w:t>
      </w:r>
      <w:r w:rsidR="003726D1">
        <w:rPr>
          <w:b/>
        </w:rPr>
        <w:t>s</w:t>
      </w:r>
    </w:p>
    <w:p w:rsidR="002F284D" w:rsidRDefault="000B136E" w:rsidP="002F284D">
      <w:r>
        <w:t xml:space="preserve">The </w:t>
      </w:r>
      <w:r w:rsidR="00162D6D">
        <w:t>Green paper</w:t>
      </w:r>
      <w:r>
        <w:t xml:space="preserve"> includes a proposal to</w:t>
      </w:r>
      <w:r w:rsidR="00FF73A7">
        <w:t xml:space="preserve"> </w:t>
      </w:r>
      <w:r>
        <w:t>‘</w:t>
      </w:r>
      <w:r w:rsidR="002F284D">
        <w:t>introduce a requirement for providers to have con</w:t>
      </w:r>
      <w:r w:rsidR="0015771E">
        <w:t>tingency arrangements in place</w:t>
      </w:r>
      <w:r>
        <w:t>, which set out what their approach and commitments would be to the student in the event of a provider exit, or course or campus closure</w:t>
      </w:r>
      <w:r w:rsidR="0015771E">
        <w:t xml:space="preserve">’. The </w:t>
      </w:r>
      <w:r w:rsidR="002F284D">
        <w:t>H</w:t>
      </w:r>
      <w:r w:rsidR="00B87D1B">
        <w:t xml:space="preserve">E Commission recommended in </w:t>
      </w:r>
      <w:r w:rsidR="00A36965">
        <w:t>its 2013</w:t>
      </w:r>
      <w:r w:rsidR="00B87D1B">
        <w:t xml:space="preserve"> inquiry that ‘</w:t>
      </w:r>
      <w:r w:rsidR="002F284D">
        <w:t xml:space="preserve">Given the potential damage this </w:t>
      </w:r>
      <w:r>
        <w:t xml:space="preserve">[provider failure] </w:t>
      </w:r>
      <w:r w:rsidR="002F284D">
        <w:t>could inflict on students and the sectors as a wh</w:t>
      </w:r>
      <w:r>
        <w:t>o</w:t>
      </w:r>
      <w:r w:rsidR="002F284D">
        <w:t>le, a protect</w:t>
      </w:r>
      <w:r>
        <w:t>ion</w:t>
      </w:r>
      <w:r w:rsidR="002F284D">
        <w:t xml:space="preserve"> or insurance scheme coordinated by the lead regulator should be put in place.</w:t>
      </w:r>
      <w:r w:rsidR="00B87D1B">
        <w:t>’</w:t>
      </w:r>
    </w:p>
    <w:p w:rsidR="002F284D" w:rsidRPr="002F284D" w:rsidRDefault="002F284D" w:rsidP="002F284D">
      <w:pPr>
        <w:pStyle w:val="ListParagraph"/>
        <w:numPr>
          <w:ilvl w:val="0"/>
          <w:numId w:val="1"/>
        </w:numPr>
        <w:rPr>
          <w:b/>
        </w:rPr>
      </w:pPr>
      <w:r w:rsidRPr="002F284D">
        <w:rPr>
          <w:b/>
        </w:rPr>
        <w:t>Maintai</w:t>
      </w:r>
      <w:r w:rsidR="0015771E">
        <w:rPr>
          <w:b/>
        </w:rPr>
        <w:t>n a plural system of regulation</w:t>
      </w:r>
    </w:p>
    <w:p w:rsidR="0015771E" w:rsidRDefault="000B136E" w:rsidP="002F284D">
      <w:r>
        <w:t>The paper states</w:t>
      </w:r>
      <w:r w:rsidR="00B87D1B">
        <w:t xml:space="preserve"> ‘</w:t>
      </w:r>
      <w:r w:rsidR="00EF338B">
        <w:t>t</w:t>
      </w:r>
      <w:r w:rsidR="002F284D">
        <w:t xml:space="preserve">he Government would like to seek views on how the </w:t>
      </w:r>
      <w:proofErr w:type="spellStart"/>
      <w:r w:rsidR="002F284D">
        <w:t>OfS</w:t>
      </w:r>
      <w:proofErr w:type="spellEnd"/>
      <w:r w:rsidR="002F284D">
        <w:t xml:space="preserve"> should exercise these functions in relation to other bodies, recognising the benefits of maint</w:t>
      </w:r>
      <w:r w:rsidR="0015771E">
        <w:t>aining a co-regulated approach</w:t>
      </w:r>
      <w:r w:rsidR="00F8186F">
        <w:t>.</w:t>
      </w:r>
      <w:r w:rsidR="0015771E">
        <w:t xml:space="preserve">’ </w:t>
      </w:r>
    </w:p>
    <w:p w:rsidR="002F284D" w:rsidRDefault="00406211" w:rsidP="002F284D">
      <w:r>
        <w:t>The HE</w:t>
      </w:r>
      <w:r w:rsidR="00170D4E">
        <w:t xml:space="preserve"> </w:t>
      </w:r>
      <w:r>
        <w:t>C</w:t>
      </w:r>
      <w:r w:rsidR="00170D4E">
        <w:t>ommission</w:t>
      </w:r>
      <w:r>
        <w:t xml:space="preserve"> wrote in 2013</w:t>
      </w:r>
      <w:r w:rsidR="00B87D1B">
        <w:t xml:space="preserve"> ‘</w:t>
      </w:r>
      <w:r w:rsidR="00EF338B">
        <w:t>w</w:t>
      </w:r>
      <w:r w:rsidR="002F284D">
        <w:t>e propose a Council for Higher Education (CHE) to steer (but not fully consolidate) the regulatory plurality of the higher education system in England, to help ensure the coherence and complementarity of the regulatory set-up</w:t>
      </w:r>
      <w:r w:rsidR="0015771E">
        <w:t xml:space="preserve">… </w:t>
      </w:r>
      <w:r w:rsidR="002F284D">
        <w:t>we prefer to talk of a regulatory architecture where a number of entities play their regulatory part</w:t>
      </w:r>
      <w:r w:rsidR="00B87D1B">
        <w:t>.’</w:t>
      </w:r>
    </w:p>
    <w:p w:rsidR="002F284D" w:rsidRPr="002F284D" w:rsidRDefault="002F284D" w:rsidP="002F284D">
      <w:pPr>
        <w:pStyle w:val="ListParagraph"/>
        <w:numPr>
          <w:ilvl w:val="0"/>
          <w:numId w:val="1"/>
        </w:numPr>
        <w:rPr>
          <w:b/>
        </w:rPr>
      </w:pPr>
      <w:r w:rsidRPr="002F284D">
        <w:rPr>
          <w:b/>
        </w:rPr>
        <w:t>Single regulatory framework</w:t>
      </w:r>
    </w:p>
    <w:p w:rsidR="0015771E" w:rsidRDefault="005D06AA" w:rsidP="002F284D">
      <w:r>
        <w:lastRenderedPageBreak/>
        <w:t xml:space="preserve">The </w:t>
      </w:r>
      <w:r w:rsidR="00162D6D">
        <w:t>Green paper</w:t>
      </w:r>
      <w:r>
        <w:t xml:space="preserve"> proposes to </w:t>
      </w:r>
      <w:r w:rsidR="00B87D1B">
        <w:t xml:space="preserve">implement the following </w:t>
      </w:r>
      <w:r w:rsidR="002F284D">
        <w:t xml:space="preserve">“For all providers in the system, the </w:t>
      </w:r>
      <w:proofErr w:type="spellStart"/>
      <w:r w:rsidR="002F284D">
        <w:t>OfS</w:t>
      </w:r>
      <w:proofErr w:type="spellEnd"/>
      <w:r w:rsidR="002F284D">
        <w:t xml:space="preserve"> would operate a single, transparent regulatory framework</w:t>
      </w:r>
      <w:r w:rsidR="00B87D1B">
        <w:t xml:space="preserve">… </w:t>
      </w:r>
      <w:r w:rsidR="002F284D">
        <w:t>Under this new regulatory framework, there would no longer be different regulations for different types of providers.</w:t>
      </w:r>
      <w:r w:rsidR="0015771E">
        <w:t xml:space="preserve">’ </w:t>
      </w:r>
    </w:p>
    <w:p w:rsidR="002F284D" w:rsidRDefault="0015771E" w:rsidP="00761C98">
      <w:r>
        <w:t>This follows the concept developed by t</w:t>
      </w:r>
      <w:r w:rsidR="00185767">
        <w:t xml:space="preserve">he Higher Education Commission of a </w:t>
      </w:r>
      <w:r w:rsidR="005D06AA">
        <w:t>C</w:t>
      </w:r>
      <w:r w:rsidR="002F284D">
        <w:t xml:space="preserve">ommon </w:t>
      </w:r>
      <w:r w:rsidR="005D06AA">
        <w:t>R</w:t>
      </w:r>
      <w:r w:rsidR="002F284D">
        <w:t>egulatory framework</w:t>
      </w:r>
      <w:r w:rsidR="00185767">
        <w:t>: ‘u</w:t>
      </w:r>
      <w:r w:rsidR="002F284D">
        <w:t>nder a newly formed CHE, a Common Regulatory Framework should incorporate all provide</w:t>
      </w:r>
      <w:r w:rsidR="00185767">
        <w:t>rs with a ‘physical presence’</w:t>
      </w:r>
      <w:r w:rsidR="002F284D">
        <w:t xml:space="preserve"> in England to ensure that students and the reputat</w:t>
      </w:r>
      <w:r w:rsidR="00185767">
        <w:t>ion of HE are protected.’</w:t>
      </w:r>
    </w:p>
    <w:p w:rsidR="00162D6D" w:rsidRDefault="00162D6D" w:rsidP="00761C98">
      <w:pPr>
        <w:rPr>
          <w:rFonts w:eastAsia="Times New Roman"/>
        </w:rPr>
      </w:pPr>
    </w:p>
    <w:p w:rsidR="003726D1" w:rsidRDefault="005D06AA" w:rsidP="00761C98">
      <w:pPr>
        <w:rPr>
          <w:rFonts w:eastAsia="Times New Roman"/>
        </w:rPr>
      </w:pPr>
      <w:r>
        <w:rPr>
          <w:rFonts w:eastAsia="Times New Roman"/>
        </w:rPr>
        <w:t xml:space="preserve">Professor </w:t>
      </w:r>
      <w:r w:rsidR="00406211">
        <w:rPr>
          <w:rFonts w:eastAsia="Times New Roman"/>
        </w:rPr>
        <w:t>Roger King, co-chair of the</w:t>
      </w:r>
      <w:r w:rsidR="00A36965">
        <w:rPr>
          <w:rFonts w:eastAsia="Times New Roman"/>
        </w:rPr>
        <w:t xml:space="preserve"> Higher Education Commission’s </w:t>
      </w:r>
      <w:r>
        <w:rPr>
          <w:rFonts w:eastAsia="Times New Roman"/>
          <w:i/>
        </w:rPr>
        <w:t>Regulating Higher Education</w:t>
      </w:r>
      <w:r w:rsidR="00406211">
        <w:rPr>
          <w:rFonts w:eastAsia="Times New Roman"/>
        </w:rPr>
        <w:t xml:space="preserve"> </w:t>
      </w:r>
      <w:r w:rsidR="00A36965">
        <w:rPr>
          <w:rFonts w:eastAsia="Times New Roman"/>
        </w:rPr>
        <w:t xml:space="preserve">inquiry added </w:t>
      </w:r>
      <w:r w:rsidR="00F5331C">
        <w:rPr>
          <w:rFonts w:eastAsia="Times New Roman"/>
        </w:rPr>
        <w:t>“</w:t>
      </w:r>
      <w:r w:rsidR="006F6F15">
        <w:rPr>
          <w:rFonts w:eastAsia="Times New Roman"/>
        </w:rPr>
        <w:t xml:space="preserve">The incorporation in this </w:t>
      </w:r>
      <w:r w:rsidR="00162D6D">
        <w:rPr>
          <w:rFonts w:eastAsia="Times New Roman"/>
        </w:rPr>
        <w:t>green paper</w:t>
      </w:r>
      <w:r w:rsidR="006F6F15">
        <w:rPr>
          <w:rFonts w:eastAsia="Times New Roman"/>
        </w:rPr>
        <w:t xml:space="preserve"> of a number of the proposals from the HE</w:t>
      </w:r>
      <w:r w:rsidR="00170D4E">
        <w:rPr>
          <w:rFonts w:eastAsia="Times New Roman"/>
        </w:rPr>
        <w:t xml:space="preserve"> </w:t>
      </w:r>
      <w:r w:rsidR="006F6F15">
        <w:rPr>
          <w:rFonts w:eastAsia="Times New Roman"/>
        </w:rPr>
        <w:t>C</w:t>
      </w:r>
      <w:r w:rsidR="00170D4E">
        <w:rPr>
          <w:rFonts w:eastAsia="Times New Roman"/>
        </w:rPr>
        <w:t>ommission</w:t>
      </w:r>
      <w:r w:rsidR="006F6F15">
        <w:rPr>
          <w:rFonts w:eastAsia="Times New Roman"/>
        </w:rPr>
        <w:t xml:space="preserve"> r</w:t>
      </w:r>
      <w:r w:rsidR="00F5331C">
        <w:rPr>
          <w:rFonts w:eastAsia="Times New Roman"/>
        </w:rPr>
        <w:t xml:space="preserve">eport on </w:t>
      </w:r>
      <w:r w:rsidR="006F6F15">
        <w:rPr>
          <w:rFonts w:eastAsia="Times New Roman"/>
        </w:rPr>
        <w:t>r</w:t>
      </w:r>
      <w:r w:rsidR="00F5331C">
        <w:rPr>
          <w:rFonts w:eastAsia="Times New Roman"/>
        </w:rPr>
        <w:t>egulation is very encouraging, both for the Commission and i</w:t>
      </w:r>
      <w:r w:rsidR="006F6F15">
        <w:rPr>
          <w:rFonts w:eastAsia="Times New Roman"/>
        </w:rPr>
        <w:t>t</w:t>
      </w:r>
      <w:r w:rsidR="00F5331C">
        <w:rPr>
          <w:rFonts w:eastAsia="Times New Roman"/>
        </w:rPr>
        <w:t>s continuing work, but also for its indication of the Government's willingness to consider well-researched evidence bases for its policies.”</w:t>
      </w:r>
    </w:p>
    <w:p w:rsidR="00A36965" w:rsidRPr="003726D1" w:rsidRDefault="002927D2" w:rsidP="00A36965">
      <w:r>
        <w:t>The HE Commission</w:t>
      </w:r>
      <w:r w:rsidR="00A36965">
        <w:t xml:space="preserve"> </w:t>
      </w:r>
      <w:r>
        <w:t xml:space="preserve">is delighted that </w:t>
      </w:r>
      <w:r w:rsidR="00FF4AD5">
        <w:t>several of its recommendations</w:t>
      </w:r>
      <w:bookmarkStart w:id="0" w:name="_GoBack"/>
      <w:bookmarkEnd w:id="0"/>
      <w:r w:rsidR="00A36965">
        <w:t xml:space="preserve"> have </w:t>
      </w:r>
      <w:r>
        <w:t>been taken into account in the Government’s vision for the future of HE regulation</w:t>
      </w:r>
      <w:r w:rsidR="00A36965">
        <w:t xml:space="preserve">. Recognition and </w:t>
      </w:r>
      <w:r w:rsidR="006F6F15">
        <w:t>immersion</w:t>
      </w:r>
      <w:r w:rsidR="00A36965">
        <w:t xml:space="preserve"> in a </w:t>
      </w:r>
      <w:r w:rsidR="005D06AA">
        <w:t>G</w:t>
      </w:r>
      <w:r w:rsidR="00A36965">
        <w:t xml:space="preserve">overnment </w:t>
      </w:r>
      <w:r w:rsidR="00162D6D">
        <w:t>green paper is the next stage</w:t>
      </w:r>
      <w:r w:rsidR="006F6F15">
        <w:t xml:space="preserve"> after </w:t>
      </w:r>
      <w:r w:rsidR="005D06AA">
        <w:rPr>
          <w:rFonts w:eastAsia="Times New Roman"/>
          <w:i/>
        </w:rPr>
        <w:t xml:space="preserve">Regulating Higher Education </w:t>
      </w:r>
      <w:r w:rsidR="006F6F15">
        <w:t xml:space="preserve">was </w:t>
      </w:r>
      <w:r w:rsidR="00F8186F">
        <w:t>released</w:t>
      </w:r>
      <w:r w:rsidR="00162D6D">
        <w:t>,</w:t>
      </w:r>
      <w:r w:rsidR="006F6F15">
        <w:t xml:space="preserve"> and the Commission</w:t>
      </w:r>
      <w:r w:rsidR="00F8186F">
        <w:t xml:space="preserve"> is pleased to see that the </w:t>
      </w:r>
      <w:r w:rsidR="00162D6D">
        <w:t>Green paper</w:t>
      </w:r>
      <w:r w:rsidR="00F8186F">
        <w:t xml:space="preserve"> has recognised the findings of this report into the regulation of higher education. The Commission now</w:t>
      </w:r>
      <w:r w:rsidR="006F6F15">
        <w:t xml:space="preserve"> hopes that these key proposals are </w:t>
      </w:r>
      <w:r w:rsidR="00F8186F">
        <w:t>implemented following the consultation process.</w:t>
      </w:r>
    </w:p>
    <w:p w:rsidR="00A36965" w:rsidRDefault="00F8186F" w:rsidP="00761C98">
      <w:proofErr w:type="gramStart"/>
      <w:r>
        <w:t xml:space="preserve">To read </w:t>
      </w:r>
      <w:r w:rsidRPr="00162D6D">
        <w:rPr>
          <w:i/>
        </w:rPr>
        <w:t>Regulating Higher Education</w:t>
      </w:r>
      <w:r>
        <w:t xml:space="preserve"> or for more information, simply visit the HE Commission’s website at </w:t>
      </w:r>
      <w:hyperlink r:id="rId9" w:history="1">
        <w:r w:rsidRPr="00C04F8C">
          <w:rPr>
            <w:rStyle w:val="Hyperlink"/>
          </w:rPr>
          <w:t>www.policyconnect.org.uk/HEC</w:t>
        </w:r>
      </w:hyperlink>
      <w:r>
        <w:t>.</w:t>
      </w:r>
      <w:proofErr w:type="gramEnd"/>
      <w:r>
        <w:t xml:space="preserve"> </w:t>
      </w:r>
    </w:p>
    <w:p w:rsidR="00AA3FFB" w:rsidRDefault="00AA3FFB" w:rsidP="00761C98"/>
    <w:p w:rsidR="00AA3FFB" w:rsidRDefault="00AA3FFB" w:rsidP="00761C98"/>
    <w:p w:rsidR="00AA3FFB" w:rsidRDefault="00AA3FFB" w:rsidP="00761C98"/>
    <w:p w:rsidR="00AA3FFB" w:rsidRDefault="00AA3FFB" w:rsidP="00761C98">
      <w:r>
        <w:t>Notes to editor:</w:t>
      </w:r>
    </w:p>
    <w:p w:rsidR="00AA3FFB" w:rsidRDefault="00AA3FFB" w:rsidP="00AA3FFB">
      <w:pPr>
        <w:pStyle w:val="ListParagraph"/>
        <w:numPr>
          <w:ilvl w:val="0"/>
          <w:numId w:val="2"/>
        </w:numPr>
      </w:pPr>
      <w:r>
        <w:t>The HEC is part of the Policy Connect network.</w:t>
      </w:r>
    </w:p>
    <w:p w:rsidR="00AA3FFB" w:rsidRDefault="00AA3FFB" w:rsidP="00AA3FFB">
      <w:pPr>
        <w:pStyle w:val="ListParagraph"/>
        <w:numPr>
          <w:ilvl w:val="0"/>
          <w:numId w:val="2"/>
        </w:numPr>
      </w:pPr>
      <w:r w:rsidRPr="00972077">
        <w:t>Policy Connect is the not-for-profit organisation behind groups including the</w:t>
      </w:r>
      <w:r>
        <w:t xml:space="preserve"> Higher Education Commission, Skills Commission and All-Party Parliamentary Group for Skills &amp; Employment</w:t>
      </w:r>
      <w:r w:rsidRPr="00972077">
        <w:t xml:space="preserve"> to name a few. It has </w:t>
      </w:r>
      <w:r>
        <w:t xml:space="preserve">20 year </w:t>
      </w:r>
      <w:r w:rsidRPr="00972077">
        <w:t xml:space="preserve">history of success in running Forums, Commissions and All-Party Parliamentary Groups. </w:t>
      </w:r>
    </w:p>
    <w:p w:rsidR="00AA3FFB" w:rsidRPr="00761C98" w:rsidRDefault="00AA3FFB" w:rsidP="00AA3FFB">
      <w:pPr>
        <w:pStyle w:val="ListParagraph"/>
        <w:numPr>
          <w:ilvl w:val="0"/>
          <w:numId w:val="2"/>
        </w:numPr>
      </w:pPr>
      <w:r>
        <w:t xml:space="preserve">For further information and interviews, please contact Communications Manager Louise Young on </w:t>
      </w:r>
      <w:hyperlink r:id="rId10" w:history="1">
        <w:r w:rsidRPr="00D95680">
          <w:rPr>
            <w:rStyle w:val="Hyperlink"/>
          </w:rPr>
          <w:t>louise.young@policyconnect.org.uk</w:t>
        </w:r>
      </w:hyperlink>
      <w:r>
        <w:t xml:space="preserve"> or 0207 202 8587.</w:t>
      </w:r>
    </w:p>
    <w:sectPr w:rsidR="00AA3FFB" w:rsidRPr="00761C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A2D" w:rsidRDefault="00F13A2D" w:rsidP="00F13A2D">
      <w:pPr>
        <w:spacing w:after="0" w:line="240" w:lineRule="auto"/>
      </w:pPr>
      <w:r>
        <w:separator/>
      </w:r>
    </w:p>
  </w:endnote>
  <w:endnote w:type="continuationSeparator" w:id="0">
    <w:p w:rsidR="00F13A2D" w:rsidRDefault="00F13A2D" w:rsidP="00F1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A2D" w:rsidRDefault="00F13A2D" w:rsidP="00F13A2D">
      <w:pPr>
        <w:spacing w:after="0" w:line="240" w:lineRule="auto"/>
      </w:pPr>
      <w:r>
        <w:separator/>
      </w:r>
    </w:p>
  </w:footnote>
  <w:footnote w:type="continuationSeparator" w:id="0">
    <w:p w:rsidR="00F13A2D" w:rsidRDefault="00F13A2D" w:rsidP="00F13A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53E19"/>
    <w:multiLevelType w:val="hybridMultilevel"/>
    <w:tmpl w:val="14CA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1635BC"/>
    <w:multiLevelType w:val="hybridMultilevel"/>
    <w:tmpl w:val="F3BAD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393229"/>
    <w:multiLevelType w:val="hybridMultilevel"/>
    <w:tmpl w:val="1A7EC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C98"/>
    <w:rsid w:val="00051AE0"/>
    <w:rsid w:val="000B136E"/>
    <w:rsid w:val="0015771E"/>
    <w:rsid w:val="00162D6D"/>
    <w:rsid w:val="00170D4E"/>
    <w:rsid w:val="00185767"/>
    <w:rsid w:val="0025086D"/>
    <w:rsid w:val="002927D2"/>
    <w:rsid w:val="002934C7"/>
    <w:rsid w:val="002F284D"/>
    <w:rsid w:val="00311AEC"/>
    <w:rsid w:val="003726D1"/>
    <w:rsid w:val="003D6A8D"/>
    <w:rsid w:val="00406211"/>
    <w:rsid w:val="005D06AA"/>
    <w:rsid w:val="00612B39"/>
    <w:rsid w:val="006F6F15"/>
    <w:rsid w:val="0072464C"/>
    <w:rsid w:val="00761C98"/>
    <w:rsid w:val="007C338B"/>
    <w:rsid w:val="0084375C"/>
    <w:rsid w:val="00A36965"/>
    <w:rsid w:val="00AA3FFB"/>
    <w:rsid w:val="00B87D1B"/>
    <w:rsid w:val="00D63971"/>
    <w:rsid w:val="00DA24BA"/>
    <w:rsid w:val="00EF338B"/>
    <w:rsid w:val="00F13A2D"/>
    <w:rsid w:val="00F26708"/>
    <w:rsid w:val="00F5331C"/>
    <w:rsid w:val="00F8186F"/>
    <w:rsid w:val="00FF4AD5"/>
    <w:rsid w:val="00FF7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13A2D"/>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rsid w:val="00F13A2D"/>
    <w:rPr>
      <w:rFonts w:ascii="Calibri" w:hAnsi="Calibri" w:cs="Times New Roman"/>
      <w:sz w:val="20"/>
      <w:szCs w:val="20"/>
    </w:rPr>
  </w:style>
  <w:style w:type="character" w:styleId="FootnoteReference">
    <w:name w:val="footnote reference"/>
    <w:basedOn w:val="DefaultParagraphFont"/>
    <w:uiPriority w:val="99"/>
    <w:semiHidden/>
    <w:unhideWhenUsed/>
    <w:rsid w:val="00F13A2D"/>
    <w:rPr>
      <w:rFonts w:ascii="Times New Roman" w:hAnsi="Times New Roman" w:cs="Times New Roman" w:hint="default"/>
      <w:vertAlign w:val="superscript"/>
    </w:rPr>
  </w:style>
  <w:style w:type="paragraph" w:styleId="ListParagraph">
    <w:name w:val="List Paragraph"/>
    <w:basedOn w:val="Normal"/>
    <w:uiPriority w:val="34"/>
    <w:qFormat/>
    <w:rsid w:val="002F284D"/>
    <w:pPr>
      <w:ind w:left="720"/>
      <w:contextualSpacing/>
    </w:pPr>
  </w:style>
  <w:style w:type="character" w:customStyle="1" w:styleId="apple-converted-space">
    <w:name w:val="apple-converted-space"/>
    <w:basedOn w:val="DefaultParagraphFont"/>
    <w:rsid w:val="003726D1"/>
  </w:style>
  <w:style w:type="character" w:styleId="Hyperlink">
    <w:name w:val="Hyperlink"/>
    <w:basedOn w:val="DefaultParagraphFont"/>
    <w:uiPriority w:val="99"/>
    <w:unhideWhenUsed/>
    <w:rsid w:val="0084375C"/>
    <w:rPr>
      <w:color w:val="0000FF" w:themeColor="hyperlink"/>
      <w:u w:val="single"/>
    </w:rPr>
  </w:style>
  <w:style w:type="character" w:styleId="CommentReference">
    <w:name w:val="annotation reference"/>
    <w:basedOn w:val="DefaultParagraphFont"/>
    <w:uiPriority w:val="99"/>
    <w:semiHidden/>
    <w:unhideWhenUsed/>
    <w:rsid w:val="0084375C"/>
    <w:rPr>
      <w:sz w:val="16"/>
      <w:szCs w:val="16"/>
    </w:rPr>
  </w:style>
  <w:style w:type="paragraph" w:styleId="CommentText">
    <w:name w:val="annotation text"/>
    <w:basedOn w:val="Normal"/>
    <w:link w:val="CommentTextChar"/>
    <w:uiPriority w:val="99"/>
    <w:semiHidden/>
    <w:unhideWhenUsed/>
    <w:rsid w:val="0084375C"/>
    <w:pPr>
      <w:spacing w:line="240" w:lineRule="auto"/>
    </w:pPr>
    <w:rPr>
      <w:sz w:val="20"/>
      <w:szCs w:val="20"/>
    </w:rPr>
  </w:style>
  <w:style w:type="character" w:customStyle="1" w:styleId="CommentTextChar">
    <w:name w:val="Comment Text Char"/>
    <w:basedOn w:val="DefaultParagraphFont"/>
    <w:link w:val="CommentText"/>
    <w:uiPriority w:val="99"/>
    <w:semiHidden/>
    <w:rsid w:val="0084375C"/>
    <w:rPr>
      <w:sz w:val="20"/>
      <w:szCs w:val="20"/>
    </w:rPr>
  </w:style>
  <w:style w:type="paragraph" w:styleId="CommentSubject">
    <w:name w:val="annotation subject"/>
    <w:basedOn w:val="CommentText"/>
    <w:next w:val="CommentText"/>
    <w:link w:val="CommentSubjectChar"/>
    <w:uiPriority w:val="99"/>
    <w:semiHidden/>
    <w:unhideWhenUsed/>
    <w:rsid w:val="0084375C"/>
    <w:rPr>
      <w:b/>
      <w:bCs/>
    </w:rPr>
  </w:style>
  <w:style w:type="character" w:customStyle="1" w:styleId="CommentSubjectChar">
    <w:name w:val="Comment Subject Char"/>
    <w:basedOn w:val="CommentTextChar"/>
    <w:link w:val="CommentSubject"/>
    <w:uiPriority w:val="99"/>
    <w:semiHidden/>
    <w:rsid w:val="0084375C"/>
    <w:rPr>
      <w:b/>
      <w:bCs/>
      <w:sz w:val="20"/>
      <w:szCs w:val="20"/>
    </w:rPr>
  </w:style>
  <w:style w:type="paragraph" w:styleId="BalloonText">
    <w:name w:val="Balloon Text"/>
    <w:basedOn w:val="Normal"/>
    <w:link w:val="BalloonTextChar"/>
    <w:uiPriority w:val="99"/>
    <w:semiHidden/>
    <w:unhideWhenUsed/>
    <w:rsid w:val="00843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7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13A2D"/>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rsid w:val="00F13A2D"/>
    <w:rPr>
      <w:rFonts w:ascii="Calibri" w:hAnsi="Calibri" w:cs="Times New Roman"/>
      <w:sz w:val="20"/>
      <w:szCs w:val="20"/>
    </w:rPr>
  </w:style>
  <w:style w:type="character" w:styleId="FootnoteReference">
    <w:name w:val="footnote reference"/>
    <w:basedOn w:val="DefaultParagraphFont"/>
    <w:uiPriority w:val="99"/>
    <w:semiHidden/>
    <w:unhideWhenUsed/>
    <w:rsid w:val="00F13A2D"/>
    <w:rPr>
      <w:rFonts w:ascii="Times New Roman" w:hAnsi="Times New Roman" w:cs="Times New Roman" w:hint="default"/>
      <w:vertAlign w:val="superscript"/>
    </w:rPr>
  </w:style>
  <w:style w:type="paragraph" w:styleId="ListParagraph">
    <w:name w:val="List Paragraph"/>
    <w:basedOn w:val="Normal"/>
    <w:uiPriority w:val="34"/>
    <w:qFormat/>
    <w:rsid w:val="002F284D"/>
    <w:pPr>
      <w:ind w:left="720"/>
      <w:contextualSpacing/>
    </w:pPr>
  </w:style>
  <w:style w:type="character" w:customStyle="1" w:styleId="apple-converted-space">
    <w:name w:val="apple-converted-space"/>
    <w:basedOn w:val="DefaultParagraphFont"/>
    <w:rsid w:val="003726D1"/>
  </w:style>
  <w:style w:type="character" w:styleId="Hyperlink">
    <w:name w:val="Hyperlink"/>
    <w:basedOn w:val="DefaultParagraphFont"/>
    <w:uiPriority w:val="99"/>
    <w:unhideWhenUsed/>
    <w:rsid w:val="0084375C"/>
    <w:rPr>
      <w:color w:val="0000FF" w:themeColor="hyperlink"/>
      <w:u w:val="single"/>
    </w:rPr>
  </w:style>
  <w:style w:type="character" w:styleId="CommentReference">
    <w:name w:val="annotation reference"/>
    <w:basedOn w:val="DefaultParagraphFont"/>
    <w:uiPriority w:val="99"/>
    <w:semiHidden/>
    <w:unhideWhenUsed/>
    <w:rsid w:val="0084375C"/>
    <w:rPr>
      <w:sz w:val="16"/>
      <w:szCs w:val="16"/>
    </w:rPr>
  </w:style>
  <w:style w:type="paragraph" w:styleId="CommentText">
    <w:name w:val="annotation text"/>
    <w:basedOn w:val="Normal"/>
    <w:link w:val="CommentTextChar"/>
    <w:uiPriority w:val="99"/>
    <w:semiHidden/>
    <w:unhideWhenUsed/>
    <w:rsid w:val="0084375C"/>
    <w:pPr>
      <w:spacing w:line="240" w:lineRule="auto"/>
    </w:pPr>
    <w:rPr>
      <w:sz w:val="20"/>
      <w:szCs w:val="20"/>
    </w:rPr>
  </w:style>
  <w:style w:type="character" w:customStyle="1" w:styleId="CommentTextChar">
    <w:name w:val="Comment Text Char"/>
    <w:basedOn w:val="DefaultParagraphFont"/>
    <w:link w:val="CommentText"/>
    <w:uiPriority w:val="99"/>
    <w:semiHidden/>
    <w:rsid w:val="0084375C"/>
    <w:rPr>
      <w:sz w:val="20"/>
      <w:szCs w:val="20"/>
    </w:rPr>
  </w:style>
  <w:style w:type="paragraph" w:styleId="CommentSubject">
    <w:name w:val="annotation subject"/>
    <w:basedOn w:val="CommentText"/>
    <w:next w:val="CommentText"/>
    <w:link w:val="CommentSubjectChar"/>
    <w:uiPriority w:val="99"/>
    <w:semiHidden/>
    <w:unhideWhenUsed/>
    <w:rsid w:val="0084375C"/>
    <w:rPr>
      <w:b/>
      <w:bCs/>
    </w:rPr>
  </w:style>
  <w:style w:type="character" w:customStyle="1" w:styleId="CommentSubjectChar">
    <w:name w:val="Comment Subject Char"/>
    <w:basedOn w:val="CommentTextChar"/>
    <w:link w:val="CommentSubject"/>
    <w:uiPriority w:val="99"/>
    <w:semiHidden/>
    <w:rsid w:val="0084375C"/>
    <w:rPr>
      <w:b/>
      <w:bCs/>
      <w:sz w:val="20"/>
      <w:szCs w:val="20"/>
    </w:rPr>
  </w:style>
  <w:style w:type="paragraph" w:styleId="BalloonText">
    <w:name w:val="Balloon Text"/>
    <w:basedOn w:val="Normal"/>
    <w:link w:val="BalloonTextChar"/>
    <w:uiPriority w:val="99"/>
    <w:semiHidden/>
    <w:unhideWhenUsed/>
    <w:rsid w:val="00843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7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245301">
      <w:bodyDiv w:val="1"/>
      <w:marLeft w:val="0"/>
      <w:marRight w:val="0"/>
      <w:marTop w:val="0"/>
      <w:marBottom w:val="0"/>
      <w:divBdr>
        <w:top w:val="none" w:sz="0" w:space="0" w:color="auto"/>
        <w:left w:val="none" w:sz="0" w:space="0" w:color="auto"/>
        <w:bottom w:val="none" w:sz="0" w:space="0" w:color="auto"/>
        <w:right w:val="none" w:sz="0" w:space="0" w:color="auto"/>
      </w:divBdr>
    </w:div>
    <w:div w:id="105056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474266/BIS-15-623-fulfilling-our-potential-teaching-excellence-social-mobility-and-student-choice-accessible.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uise.young@policyconnect.org.uk" TargetMode="External"/><Relationship Id="rId4" Type="http://schemas.openxmlformats.org/officeDocument/2006/relationships/settings" Target="settings.xml"/><Relationship Id="rId9" Type="http://schemas.openxmlformats.org/officeDocument/2006/relationships/hyperlink" Target="http://www.policyconnect.org.uk/H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Young</dc:creator>
  <cp:lastModifiedBy>jessica.bridgman</cp:lastModifiedBy>
  <cp:revision>6</cp:revision>
  <cp:lastPrinted>2015-11-11T11:32:00Z</cp:lastPrinted>
  <dcterms:created xsi:type="dcterms:W3CDTF">2015-11-11T16:35:00Z</dcterms:created>
  <dcterms:modified xsi:type="dcterms:W3CDTF">2015-11-12T10:39:00Z</dcterms:modified>
</cp:coreProperties>
</file>